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5D7" w:rsidRPr="0096001D" w:rsidRDefault="00641CEC" w:rsidP="009D0A2F">
      <w:pPr>
        <w:pStyle w:val="a3"/>
        <w:spacing w:beforeLines="1200" w:before="2880" w:beforeAutospacing="0" w:after="0" w:afterAutospacing="0"/>
        <w:rPr>
          <w:rFonts w:ascii="微软雅黑" w:eastAsia="微软雅黑" w:hAnsi="微软雅黑"/>
          <w:b/>
          <w:color w:val="548DD4" w:themeColor="text2" w:themeTint="99"/>
          <w:sz w:val="30"/>
          <w:szCs w:val="30"/>
        </w:rPr>
      </w:pPr>
      <w:r w:rsidRPr="0096001D">
        <w:rPr>
          <w:rFonts w:ascii="微软雅黑" w:eastAsia="微软雅黑" w:hAnsi="微软雅黑"/>
          <w:b/>
          <w:noProof/>
          <w:color w:val="548DD4" w:themeColor="text2" w:themeTint="99"/>
          <w:sz w:val="30"/>
          <w:szCs w:val="30"/>
        </w:rPr>
        <w:drawing>
          <wp:anchor distT="0" distB="0" distL="114300" distR="114300" simplePos="0" relativeHeight="251643392" behindDoc="0" locked="0" layoutInCell="1" allowOverlap="1" wp14:anchorId="7D2B3E09" wp14:editId="7EF7D9D9">
            <wp:simplePos x="0" y="0"/>
            <wp:positionH relativeFrom="column">
              <wp:posOffset>2631440</wp:posOffset>
            </wp:positionH>
            <wp:positionV relativeFrom="paragraph">
              <wp:posOffset>-271145</wp:posOffset>
            </wp:positionV>
            <wp:extent cx="1140460" cy="1705610"/>
            <wp:effectExtent l="0" t="0" r="2540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 318-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09" w:rsidRPr="0096001D">
        <w:rPr>
          <w:rFonts w:ascii="微软雅黑" w:eastAsia="微软雅黑" w:hAnsi="微软雅黑"/>
          <w:b/>
          <w:noProof/>
          <w:color w:val="548DD4" w:themeColor="text2" w:themeTint="99"/>
          <w:sz w:val="30"/>
          <w:szCs w:val="30"/>
        </w:rPr>
        <w:drawing>
          <wp:anchor distT="0" distB="0" distL="114300" distR="114300" simplePos="0" relativeHeight="251642368" behindDoc="0" locked="0" layoutInCell="1" allowOverlap="1" wp14:anchorId="056D6055" wp14:editId="50155227">
            <wp:simplePos x="0" y="0"/>
            <wp:positionH relativeFrom="column">
              <wp:posOffset>1025525</wp:posOffset>
            </wp:positionH>
            <wp:positionV relativeFrom="paragraph">
              <wp:posOffset>-273050</wp:posOffset>
            </wp:positionV>
            <wp:extent cx="1317625" cy="1711325"/>
            <wp:effectExtent l="0" t="0" r="0" b="317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09" w:rsidRPr="0096001D">
        <w:rPr>
          <w:rFonts w:ascii="微软雅黑" w:eastAsia="微软雅黑" w:hAnsi="微软雅黑"/>
          <w:b/>
          <w:noProof/>
          <w:color w:val="548DD4" w:themeColor="text2" w:themeTint="99"/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421F5428" wp14:editId="46EC47FD">
            <wp:simplePos x="0" y="0"/>
            <wp:positionH relativeFrom="margin">
              <wp:posOffset>4024498</wp:posOffset>
            </wp:positionH>
            <wp:positionV relativeFrom="paragraph">
              <wp:posOffset>-275190</wp:posOffset>
            </wp:positionV>
            <wp:extent cx="1137551" cy="1711325"/>
            <wp:effectExtent l="0" t="0" r="5715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 318-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551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5D7" w:rsidRPr="0096001D">
        <w:rPr>
          <w:rFonts w:ascii="微软雅黑" w:eastAsia="微软雅黑" w:hAnsi="微软雅黑" w:hint="eastAsia"/>
          <w:b/>
          <w:color w:val="548DD4" w:themeColor="text2" w:themeTint="99"/>
          <w:sz w:val="30"/>
          <w:szCs w:val="30"/>
        </w:rPr>
        <w:t>【高级培训】</w:t>
      </w:r>
      <w:bookmarkStart w:id="0" w:name="_GoBack"/>
      <w:bookmarkEnd w:id="0"/>
    </w:p>
    <w:p w:rsidR="00D83C54" w:rsidRPr="0096001D" w:rsidRDefault="006105D7" w:rsidP="009D0A2F">
      <w:pPr>
        <w:pStyle w:val="a3"/>
        <w:spacing w:beforeLines="100" w:before="240" w:beforeAutospacing="0" w:after="0" w:afterAutospacing="0"/>
        <w:jc w:val="center"/>
        <w:rPr>
          <w:rFonts w:ascii="微软雅黑" w:eastAsia="微软雅黑" w:hAnsi="微软雅黑"/>
          <w:b/>
          <w:color w:val="365F91" w:themeColor="accent1" w:themeShade="BF"/>
          <w:sz w:val="32"/>
          <w:szCs w:val="32"/>
        </w:rPr>
      </w:pPr>
      <w:r w:rsidRPr="0096001D">
        <w:rPr>
          <w:rFonts w:ascii="微软雅黑" w:eastAsia="微软雅黑" w:hAnsi="微软雅黑" w:hint="eastAsia"/>
          <w:b/>
          <w:color w:val="365F91" w:themeColor="accent1" w:themeShade="BF"/>
          <w:sz w:val="32"/>
          <w:szCs w:val="32"/>
        </w:rPr>
        <w:t>美标</w:t>
      </w:r>
      <w:r w:rsidR="00B654CF">
        <w:rPr>
          <w:rFonts w:ascii="微软雅黑" w:eastAsia="微软雅黑" w:hAnsi="微软雅黑" w:hint="eastAsia"/>
          <w:b/>
          <w:color w:val="365F91" w:themeColor="accent1" w:themeShade="BF"/>
          <w:sz w:val="32"/>
          <w:szCs w:val="32"/>
        </w:rPr>
        <w:t>钢</w:t>
      </w:r>
      <w:r w:rsidRPr="0096001D">
        <w:rPr>
          <w:rFonts w:ascii="微软雅黑" w:eastAsia="微软雅黑" w:hAnsi="微软雅黑" w:hint="eastAsia"/>
          <w:b/>
          <w:color w:val="365F91" w:themeColor="accent1" w:themeShade="BF"/>
          <w:sz w:val="32"/>
          <w:szCs w:val="32"/>
        </w:rPr>
        <w:t>结构设计要点与</w:t>
      </w:r>
      <w:r w:rsidRPr="0096001D">
        <w:rPr>
          <w:rFonts w:ascii="微软雅黑" w:eastAsia="微软雅黑" w:hAnsi="微软雅黑"/>
          <w:b/>
          <w:color w:val="365F91" w:themeColor="accent1" w:themeShade="BF"/>
          <w:sz w:val="32"/>
          <w:szCs w:val="32"/>
        </w:rPr>
        <w:t>ETABS实现方法解析</w:t>
      </w:r>
    </w:p>
    <w:p w:rsidR="004D5D81" w:rsidRPr="0096001D" w:rsidRDefault="00D03837" w:rsidP="00D83C54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b/>
          <w:color w:val="548DD4" w:themeColor="text2" w:themeTint="99"/>
          <w:sz w:val="32"/>
          <w:szCs w:val="32"/>
        </w:rPr>
      </w:pPr>
      <w:r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2018</w:t>
      </w:r>
      <w:r w:rsidR="00D83C54" w:rsidRPr="0096001D"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年</w:t>
      </w:r>
      <w:r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3</w:t>
      </w:r>
      <w:r w:rsidR="00D83C54" w:rsidRPr="0096001D"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月</w:t>
      </w:r>
      <w:r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22</w:t>
      </w:r>
      <w:r w:rsidR="00C6167F" w:rsidRPr="0096001D"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~</w:t>
      </w:r>
      <w:r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23</w:t>
      </w:r>
      <w:r w:rsidR="00D83C54" w:rsidRPr="0096001D"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日，</w:t>
      </w:r>
      <w:r w:rsidR="006105D7" w:rsidRPr="0096001D">
        <w:rPr>
          <w:rFonts w:ascii="微软雅黑" w:eastAsia="微软雅黑" w:hAnsi="微软雅黑" w:hint="eastAsia"/>
          <w:b/>
          <w:color w:val="548DD4" w:themeColor="text2" w:themeTint="99"/>
          <w:sz w:val="32"/>
          <w:szCs w:val="32"/>
          <w:vertAlign w:val="subscript"/>
        </w:rPr>
        <w:t>北京</w:t>
      </w:r>
    </w:p>
    <w:p w:rsidR="006105D7" w:rsidRPr="0096001D" w:rsidRDefault="006105D7" w:rsidP="00242DAB">
      <w:pPr>
        <w:pStyle w:val="a3"/>
        <w:spacing w:beforeLines="50" w:before="120" w:afterLines="50" w:after="120" w:line="276" w:lineRule="auto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96001D">
        <w:rPr>
          <w:rFonts w:ascii="微软雅黑" w:eastAsia="微软雅黑" w:hAnsi="微软雅黑" w:hint="eastAsia"/>
          <w:sz w:val="21"/>
          <w:szCs w:val="21"/>
        </w:rPr>
        <w:t>在“一带一路”大背景下，有越来越多的中国工程设计企业投身于海外市场，并注重相关技术能力的建设与发展。这其中，包括熟悉国外设计规范和掌握相关设计软件的能力。</w:t>
      </w:r>
      <w:r w:rsidRPr="0096001D">
        <w:rPr>
          <w:rFonts w:ascii="微软雅黑" w:eastAsia="微软雅黑" w:hAnsi="微软雅黑"/>
          <w:sz w:val="21"/>
          <w:szCs w:val="21"/>
        </w:rPr>
        <w:t>ETABS、SAP2000等CSI系列产品一直是欧美国家结构设计的主流软件，40多年的发展历经大量实际工程的检验，在全球范围内享有很高的声望。</w:t>
      </w:r>
    </w:p>
    <w:p w:rsidR="006105D7" w:rsidRPr="0096001D" w:rsidRDefault="006105D7" w:rsidP="006105D7">
      <w:pPr>
        <w:pStyle w:val="a3"/>
        <w:spacing w:beforeLines="50" w:before="120" w:afterLines="50" w:after="120" w:line="276" w:lineRule="auto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96001D">
        <w:rPr>
          <w:rFonts w:ascii="微软雅黑" w:eastAsia="微软雅黑" w:hAnsi="微软雅黑" w:hint="eastAsia"/>
          <w:sz w:val="21"/>
          <w:szCs w:val="21"/>
        </w:rPr>
        <w:t>为了帮助中国的工程设计人员熟悉国外设计规范，提高驾驭软件完成海外项目设计的能力，</w:t>
      </w:r>
      <w:proofErr w:type="gramStart"/>
      <w:r w:rsidRPr="0096001D">
        <w:rPr>
          <w:rFonts w:ascii="微软雅黑" w:eastAsia="微软雅黑" w:hAnsi="微软雅黑" w:hint="eastAsia"/>
          <w:sz w:val="21"/>
          <w:szCs w:val="21"/>
        </w:rPr>
        <w:t>筑信达</w:t>
      </w:r>
      <w:proofErr w:type="gramEnd"/>
      <w:r w:rsidRPr="0096001D">
        <w:rPr>
          <w:rFonts w:ascii="微软雅黑" w:eastAsia="微软雅黑" w:hAnsi="微软雅黑" w:hint="eastAsia"/>
          <w:sz w:val="21"/>
          <w:szCs w:val="21"/>
        </w:rPr>
        <w:t>公司的技术团队精心研发了一系列“</w:t>
      </w:r>
      <w:r w:rsidRPr="0096001D">
        <w:rPr>
          <w:rFonts w:ascii="微软雅黑" w:eastAsia="微软雅黑" w:hAnsi="微软雅黑" w:hint="eastAsia"/>
          <w:b/>
          <w:sz w:val="21"/>
          <w:szCs w:val="21"/>
        </w:rPr>
        <w:t>欧美规范与软件应用</w:t>
      </w:r>
      <w:r w:rsidRPr="0096001D">
        <w:rPr>
          <w:rFonts w:ascii="微软雅黑" w:eastAsia="微软雅黑" w:hAnsi="微软雅黑" w:hint="eastAsia"/>
          <w:sz w:val="21"/>
          <w:szCs w:val="21"/>
        </w:rPr>
        <w:t>”培训课程。在该系列课程的研发过程中，也得到</w:t>
      </w:r>
      <w:r w:rsidRPr="0096001D">
        <w:rPr>
          <w:rFonts w:ascii="微软雅黑" w:eastAsia="微软雅黑" w:hAnsi="微软雅黑"/>
          <w:sz w:val="21"/>
          <w:szCs w:val="21"/>
        </w:rPr>
        <w:t>CSI公司的大力支持与指导，相关的经验和方法已融入课程内容中，力争以国际化的视野来剖析规范与软件的联系，</w:t>
      </w:r>
      <w:r w:rsidR="004A7DBB" w:rsidRPr="004A7DBB">
        <w:rPr>
          <w:rFonts w:ascii="微软雅黑" w:eastAsia="微软雅黑" w:hAnsi="微软雅黑" w:hint="eastAsia"/>
          <w:sz w:val="21"/>
          <w:szCs w:val="21"/>
        </w:rPr>
        <w:t>探讨中美规范差异，</w:t>
      </w:r>
      <w:r w:rsidRPr="0096001D">
        <w:rPr>
          <w:rFonts w:ascii="微软雅黑" w:eastAsia="微软雅黑" w:hAnsi="微软雅黑"/>
          <w:sz w:val="21"/>
          <w:szCs w:val="21"/>
        </w:rPr>
        <w:t>助力提升国内工程设计人员应对国际项目的能力。</w:t>
      </w:r>
    </w:p>
    <w:p w:rsidR="004D5D81" w:rsidRPr="0096001D" w:rsidRDefault="006105D7" w:rsidP="008B36B6">
      <w:pPr>
        <w:pStyle w:val="a3"/>
        <w:spacing w:beforeLines="50" w:before="120" w:afterLines="50" w:after="120" w:line="276" w:lineRule="auto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96001D">
        <w:rPr>
          <w:rFonts w:ascii="微软雅黑" w:eastAsia="微软雅黑" w:hAnsi="微软雅黑" w:hint="eastAsia"/>
          <w:sz w:val="21"/>
          <w:szCs w:val="21"/>
        </w:rPr>
        <w:t>“美标混凝土结构设计要点与</w:t>
      </w:r>
      <w:r w:rsidRPr="0096001D">
        <w:rPr>
          <w:rFonts w:ascii="微软雅黑" w:eastAsia="微软雅黑" w:hAnsi="微软雅黑"/>
          <w:sz w:val="21"/>
          <w:szCs w:val="21"/>
        </w:rPr>
        <w:t>ETABS实现方法解析”课程</w:t>
      </w:r>
      <w:r w:rsidR="008B36B6">
        <w:rPr>
          <w:rFonts w:ascii="微软雅黑" w:eastAsia="微软雅黑" w:hAnsi="微软雅黑" w:hint="eastAsia"/>
          <w:sz w:val="21"/>
          <w:szCs w:val="21"/>
        </w:rPr>
        <w:t>已于去年12月在北京成功举办</w:t>
      </w:r>
      <w:r w:rsidRPr="0096001D">
        <w:rPr>
          <w:rFonts w:ascii="微软雅黑" w:eastAsia="微软雅黑" w:hAnsi="微软雅黑"/>
          <w:sz w:val="21"/>
          <w:szCs w:val="21"/>
        </w:rPr>
        <w:t>，</w:t>
      </w:r>
      <w:r w:rsidR="00972867" w:rsidRPr="000670C6">
        <w:rPr>
          <w:rFonts w:ascii="微软雅黑" w:eastAsia="微软雅黑" w:hAnsi="微软雅黑" w:hint="eastAsia"/>
          <w:sz w:val="21"/>
          <w:szCs w:val="21"/>
        </w:rPr>
        <w:t>其</w:t>
      </w:r>
      <w:r w:rsidR="008B36B6" w:rsidRPr="0096001D">
        <w:rPr>
          <w:rFonts w:ascii="微软雅黑" w:eastAsia="微软雅黑" w:hAnsi="微软雅黑" w:hint="eastAsia"/>
          <w:sz w:val="21"/>
          <w:szCs w:val="21"/>
        </w:rPr>
        <w:t>姊妹篇“</w:t>
      </w:r>
      <w:r w:rsidR="008B36B6" w:rsidRPr="0096001D">
        <w:rPr>
          <w:rFonts w:ascii="微软雅黑" w:eastAsia="微软雅黑" w:hAnsi="微软雅黑" w:hint="eastAsia"/>
          <w:b/>
          <w:sz w:val="21"/>
          <w:szCs w:val="21"/>
        </w:rPr>
        <w:t>美标钢结构设计要点与</w:t>
      </w:r>
      <w:r w:rsidR="008B36B6" w:rsidRPr="0096001D">
        <w:rPr>
          <w:rFonts w:ascii="微软雅黑" w:eastAsia="微软雅黑" w:hAnsi="微软雅黑"/>
          <w:b/>
          <w:sz w:val="21"/>
          <w:szCs w:val="21"/>
        </w:rPr>
        <w:t>ETABS实现方法解析</w:t>
      </w:r>
      <w:r w:rsidR="008B36B6" w:rsidRPr="0096001D">
        <w:rPr>
          <w:rFonts w:ascii="微软雅黑" w:eastAsia="微软雅黑" w:hAnsi="微软雅黑"/>
          <w:sz w:val="21"/>
          <w:szCs w:val="21"/>
        </w:rPr>
        <w:t>”</w:t>
      </w:r>
      <w:r w:rsidRPr="0096001D">
        <w:rPr>
          <w:rFonts w:ascii="微软雅黑" w:eastAsia="微软雅黑" w:hAnsi="微软雅黑"/>
          <w:sz w:val="21"/>
          <w:szCs w:val="21"/>
        </w:rPr>
        <w:t>将</w:t>
      </w:r>
      <w:r w:rsidR="008B36B6">
        <w:rPr>
          <w:rFonts w:ascii="微软雅黑" w:eastAsia="微软雅黑" w:hAnsi="微软雅黑" w:hint="eastAsia"/>
          <w:sz w:val="21"/>
          <w:szCs w:val="21"/>
        </w:rPr>
        <w:t>于近期开课。课程将</w:t>
      </w:r>
      <w:proofErr w:type="gramStart"/>
      <w:r w:rsidR="008B36B6">
        <w:rPr>
          <w:rFonts w:ascii="微软雅黑" w:eastAsia="微软雅黑" w:hAnsi="微软雅黑" w:hint="eastAsia"/>
          <w:sz w:val="21"/>
          <w:szCs w:val="21"/>
        </w:rPr>
        <w:t>结合</w:t>
      </w:r>
      <w:r w:rsidR="008B36B6" w:rsidRPr="0096001D">
        <w:rPr>
          <w:rFonts w:ascii="微软雅黑" w:eastAsia="微软雅黑" w:hAnsi="微软雅黑"/>
          <w:sz w:val="21"/>
          <w:szCs w:val="21"/>
        </w:rPr>
        <w:t>美</w:t>
      </w:r>
      <w:proofErr w:type="gramEnd"/>
      <w:r w:rsidR="008B36B6" w:rsidRPr="0096001D">
        <w:rPr>
          <w:rFonts w:ascii="微软雅黑" w:eastAsia="微软雅黑" w:hAnsi="微软雅黑"/>
          <w:sz w:val="21"/>
          <w:szCs w:val="21"/>
        </w:rPr>
        <w:t>标ASCE 7-10、AISC 360-10和AISC 3</w:t>
      </w:r>
      <w:r w:rsidR="002911B1">
        <w:rPr>
          <w:rFonts w:ascii="微软雅黑" w:eastAsia="微软雅黑" w:hAnsi="微软雅黑"/>
          <w:sz w:val="21"/>
          <w:szCs w:val="21"/>
        </w:rPr>
        <w:t>41</w:t>
      </w:r>
      <w:r w:rsidR="008B36B6" w:rsidRPr="0096001D">
        <w:rPr>
          <w:rFonts w:ascii="微软雅黑" w:eastAsia="微软雅黑" w:hAnsi="微软雅黑"/>
          <w:sz w:val="21"/>
          <w:szCs w:val="21"/>
        </w:rPr>
        <w:t>-10等规范，针对钢框架设计、钢框架节点（梁柱</w:t>
      </w:r>
      <w:r w:rsidR="008B36B6">
        <w:rPr>
          <w:rFonts w:ascii="微软雅黑" w:eastAsia="微软雅黑" w:hAnsi="微软雅黑"/>
          <w:sz w:val="21"/>
          <w:szCs w:val="21"/>
        </w:rPr>
        <w:t>、梁梁及柱脚节点）以及组合楼板设计等进行深入的剖析和全面的解读</w:t>
      </w:r>
      <w:r w:rsidRPr="0096001D">
        <w:rPr>
          <w:rFonts w:ascii="微软雅黑" w:eastAsia="微软雅黑" w:hAnsi="微软雅黑"/>
          <w:sz w:val="21"/>
          <w:szCs w:val="21"/>
        </w:rPr>
        <w:t>。</w:t>
      </w:r>
      <w:hyperlink w:anchor="_附1：课程大纲" w:history="1">
        <w:r w:rsidRPr="0096001D">
          <w:rPr>
            <w:rStyle w:val="ac"/>
            <w:rFonts w:ascii="微软雅黑" w:eastAsia="微软雅黑" w:hAnsi="微软雅黑"/>
            <w:sz w:val="21"/>
            <w:szCs w:val="21"/>
          </w:rPr>
          <w:t>课程大纲</w:t>
        </w:r>
      </w:hyperlink>
      <w:r w:rsidRPr="0096001D">
        <w:rPr>
          <w:rFonts w:ascii="微软雅黑" w:eastAsia="微软雅黑" w:hAnsi="微软雅黑"/>
          <w:sz w:val="21"/>
          <w:szCs w:val="21"/>
        </w:rPr>
        <w:t>请见下文。</w:t>
      </w:r>
    </w:p>
    <w:p w:rsidR="009D0A2F" w:rsidRPr="0096001D" w:rsidRDefault="009D0A2F" w:rsidP="00793C0C">
      <w:pPr>
        <w:pStyle w:val="4"/>
        <w:spacing w:beforeLines="100" w:before="240" w:afterLines="50" w:after="120" w:line="240" w:lineRule="auto"/>
        <w:ind w:firstLine="560"/>
        <w:rPr>
          <w:rFonts w:ascii="微软雅黑" w:eastAsia="微软雅黑" w:hAnsi="微软雅黑"/>
          <w:color w:val="365F91" w:themeColor="accent1" w:themeShade="BF"/>
        </w:rPr>
      </w:pPr>
      <w:r w:rsidRPr="0096001D">
        <w:rPr>
          <w:rFonts w:ascii="微软雅黑" w:eastAsia="微软雅黑" w:hAnsi="微软雅黑" w:hint="eastAsia"/>
          <w:color w:val="365F91" w:themeColor="accent1" w:themeShade="BF"/>
        </w:rPr>
        <w:t>时间地点</w:t>
      </w:r>
    </w:p>
    <w:p w:rsidR="003D52D2" w:rsidRPr="0096001D" w:rsidRDefault="009D0A2F" w:rsidP="00793C0C">
      <w:pPr>
        <w:pStyle w:val="a3"/>
        <w:spacing w:before="0" w:beforeAutospacing="0" w:after="0" w:afterAutospacing="0" w:line="276" w:lineRule="auto"/>
        <w:ind w:leftChars="300" w:left="720"/>
        <w:rPr>
          <w:rFonts w:ascii="微软雅黑" w:eastAsia="微软雅黑" w:hAnsi="微软雅黑"/>
        </w:rPr>
      </w:pPr>
      <w:r w:rsidRPr="0096001D">
        <w:rPr>
          <w:rFonts w:ascii="微软雅黑" w:eastAsia="微软雅黑" w:hAnsi="微软雅黑" w:hint="eastAsia"/>
        </w:rPr>
        <w:t>时间：</w:t>
      </w:r>
      <w:r w:rsidR="00D03837">
        <w:rPr>
          <w:rFonts w:ascii="微软雅黑" w:eastAsia="微软雅黑" w:hAnsi="微软雅黑"/>
        </w:rPr>
        <w:t>20</w:t>
      </w:r>
      <w:r w:rsidR="00D03837">
        <w:rPr>
          <w:rFonts w:ascii="微软雅黑" w:eastAsia="微软雅黑" w:hAnsi="微软雅黑" w:hint="eastAsia"/>
        </w:rPr>
        <w:t>18</w:t>
      </w:r>
      <w:r w:rsidRPr="0096001D">
        <w:rPr>
          <w:rFonts w:ascii="微软雅黑" w:eastAsia="微软雅黑" w:hAnsi="微软雅黑"/>
        </w:rPr>
        <w:t>年</w:t>
      </w:r>
      <w:r w:rsidR="00D03837">
        <w:rPr>
          <w:rFonts w:ascii="微软雅黑" w:eastAsia="微软雅黑" w:hAnsi="微软雅黑" w:hint="eastAsia"/>
        </w:rPr>
        <w:t>3</w:t>
      </w:r>
      <w:r w:rsidRPr="0096001D">
        <w:rPr>
          <w:rFonts w:ascii="微软雅黑" w:eastAsia="微软雅黑" w:hAnsi="微软雅黑"/>
        </w:rPr>
        <w:t>月</w:t>
      </w:r>
      <w:r w:rsidR="00D03837">
        <w:rPr>
          <w:rFonts w:ascii="微软雅黑" w:eastAsia="微软雅黑" w:hAnsi="微软雅黑" w:hint="eastAsia"/>
        </w:rPr>
        <w:t>22~23</w:t>
      </w:r>
      <w:r w:rsidRPr="0096001D">
        <w:rPr>
          <w:rFonts w:ascii="微软雅黑" w:eastAsia="微软雅黑" w:hAnsi="微软雅黑"/>
        </w:rPr>
        <w:t>日</w:t>
      </w:r>
    </w:p>
    <w:p w:rsidR="00107FC0" w:rsidRPr="0096001D" w:rsidRDefault="009D0A2F" w:rsidP="00793C0C">
      <w:pPr>
        <w:pStyle w:val="a3"/>
        <w:spacing w:before="0" w:beforeAutospacing="0" w:after="0" w:afterAutospacing="0" w:line="276" w:lineRule="auto"/>
        <w:ind w:leftChars="300" w:left="720"/>
        <w:rPr>
          <w:rFonts w:ascii="微软雅黑" w:eastAsia="微软雅黑" w:hAnsi="微软雅黑"/>
        </w:rPr>
      </w:pPr>
      <w:r w:rsidRPr="0096001D">
        <w:rPr>
          <w:rFonts w:ascii="微软雅黑" w:eastAsia="微软雅黑" w:hAnsi="微软雅黑" w:hint="eastAsia"/>
        </w:rPr>
        <w:t>地点：</w:t>
      </w:r>
      <w:r w:rsidR="002E5BCF">
        <w:fldChar w:fldCharType="begin"/>
      </w:r>
      <w:r w:rsidR="002E5BCF">
        <w:instrText>HYPERLINK "http://hotel.dardao.com/10021/map.html"</w:instrText>
      </w:r>
      <w:r w:rsidR="002E5BCF">
        <w:fldChar w:fldCharType="separate"/>
      </w:r>
      <w:r w:rsidR="002E5BCF" w:rsidRPr="002E5BCF">
        <w:rPr>
          <w:rStyle w:val="ac"/>
          <w:rFonts w:hint="eastAsia"/>
        </w:rPr>
        <w:t>中工大厦</w:t>
      </w:r>
      <w:r w:rsidR="002E5BCF">
        <w:fldChar w:fldCharType="end"/>
      </w:r>
      <w:r w:rsidR="00EC29BA">
        <w:rPr>
          <w:rFonts w:ascii="微软雅黑" w:eastAsia="微软雅黑" w:hAnsi="微软雅黑" w:hint="eastAsia"/>
          <w:i/>
          <w:color w:val="808080" w:themeColor="background1" w:themeShade="80"/>
          <w:sz w:val="21"/>
          <w:szCs w:val="21"/>
        </w:rPr>
        <w:t>（</w:t>
      </w:r>
      <w:r w:rsidR="00EC29BA" w:rsidRPr="00EC29BA">
        <w:rPr>
          <w:rFonts w:ascii="微软雅黑" w:eastAsia="微软雅黑" w:hAnsi="微软雅黑"/>
          <w:i/>
          <w:color w:val="808080" w:themeColor="background1" w:themeShade="80"/>
          <w:sz w:val="21"/>
          <w:szCs w:val="21"/>
        </w:rPr>
        <w:t>北京市海淀区</w:t>
      </w:r>
      <w:proofErr w:type="gramStart"/>
      <w:r w:rsidR="00EC29BA" w:rsidRPr="00EC29BA">
        <w:rPr>
          <w:rFonts w:ascii="微软雅黑" w:eastAsia="微软雅黑" w:hAnsi="微软雅黑"/>
          <w:i/>
          <w:color w:val="808080" w:themeColor="background1" w:themeShade="80"/>
          <w:sz w:val="21"/>
          <w:szCs w:val="21"/>
        </w:rPr>
        <w:t>增光路</w:t>
      </w:r>
      <w:proofErr w:type="gramEnd"/>
      <w:r w:rsidR="00EC29BA" w:rsidRPr="00EC29BA">
        <w:rPr>
          <w:rFonts w:ascii="微软雅黑" w:eastAsia="微软雅黑" w:hAnsi="微软雅黑"/>
          <w:i/>
          <w:color w:val="808080" w:themeColor="background1" w:themeShade="80"/>
          <w:sz w:val="21"/>
          <w:szCs w:val="21"/>
        </w:rPr>
        <w:t>45号</w:t>
      </w:r>
      <w:r w:rsidR="00107FC0" w:rsidRPr="0032210D">
        <w:rPr>
          <w:rFonts w:ascii="微软雅黑" w:eastAsia="微软雅黑" w:hAnsi="微软雅黑" w:hint="eastAsia"/>
          <w:i/>
          <w:color w:val="808080" w:themeColor="background1" w:themeShade="80"/>
          <w:sz w:val="21"/>
          <w:szCs w:val="21"/>
        </w:rPr>
        <w:t>，</w:t>
      </w:r>
      <w:r w:rsidR="00107FC0" w:rsidRPr="0032210D">
        <w:rPr>
          <w:rFonts w:ascii="微软雅黑" w:eastAsia="微软雅黑" w:hAnsi="微软雅黑" w:hint="eastAsia"/>
          <w:b/>
          <w:i/>
          <w:color w:val="808080" w:themeColor="background1" w:themeShade="80"/>
          <w:sz w:val="21"/>
          <w:szCs w:val="21"/>
        </w:rPr>
        <w:t>客房预订</w:t>
      </w:r>
      <w:r w:rsidR="00107FC0" w:rsidRPr="0032210D">
        <w:rPr>
          <w:rFonts w:ascii="微软雅黑" w:eastAsia="微软雅黑" w:hAnsi="微软雅黑" w:hint="eastAsia"/>
          <w:i/>
          <w:color w:val="808080" w:themeColor="background1" w:themeShade="80"/>
          <w:sz w:val="21"/>
          <w:szCs w:val="21"/>
        </w:rPr>
        <w:t>：010-</w:t>
      </w:r>
      <w:r w:rsidR="00EC29BA">
        <w:rPr>
          <w:rFonts w:ascii="微软雅黑" w:eastAsia="微软雅黑" w:hAnsi="微软雅黑" w:hint="eastAsia"/>
          <w:i/>
          <w:color w:val="808080" w:themeColor="background1" w:themeShade="80"/>
          <w:sz w:val="21"/>
          <w:szCs w:val="21"/>
        </w:rPr>
        <w:t>88516888</w:t>
      </w:r>
      <w:r w:rsidR="00107FC0" w:rsidRPr="0032210D">
        <w:rPr>
          <w:rFonts w:ascii="微软雅黑" w:eastAsia="微软雅黑" w:hAnsi="微软雅黑" w:hint="eastAsia"/>
          <w:i/>
          <w:color w:val="808080" w:themeColor="background1" w:themeShade="80"/>
          <w:sz w:val="21"/>
          <w:szCs w:val="21"/>
        </w:rPr>
        <w:t>）</w:t>
      </w:r>
    </w:p>
    <w:p w:rsidR="009D0A2F" w:rsidRPr="0096001D" w:rsidRDefault="00D92A19" w:rsidP="0096001D">
      <w:pPr>
        <w:pStyle w:val="4"/>
        <w:spacing w:beforeLines="100" w:before="240" w:afterLines="50" w:after="120" w:line="240" w:lineRule="auto"/>
        <w:ind w:firstLine="560"/>
        <w:rPr>
          <w:rFonts w:ascii="微软雅黑" w:eastAsia="微软雅黑" w:hAnsi="微软雅黑"/>
          <w:color w:val="365F91" w:themeColor="accent1" w:themeShade="BF"/>
        </w:rPr>
      </w:pPr>
      <w:r>
        <w:rPr>
          <w:rFonts w:ascii="微软雅黑" w:eastAsia="微软雅黑" w:hAnsi="微软雅黑" w:hint="eastAsia"/>
          <w:color w:val="365F91" w:themeColor="accent1" w:themeShade="BF"/>
        </w:rPr>
        <w:lastRenderedPageBreak/>
        <w:t>课</w:t>
      </w:r>
      <w:r w:rsidR="009D0A2F" w:rsidRPr="0096001D">
        <w:rPr>
          <w:rFonts w:ascii="微软雅黑" w:eastAsia="微软雅黑" w:hAnsi="微软雅黑" w:hint="eastAsia"/>
          <w:color w:val="365F91" w:themeColor="accent1" w:themeShade="BF"/>
        </w:rPr>
        <w:t>程安排</w:t>
      </w:r>
    </w:p>
    <w:tbl>
      <w:tblPr>
        <w:tblStyle w:val="a8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93"/>
        <w:gridCol w:w="783"/>
        <w:gridCol w:w="6566"/>
      </w:tblGrid>
      <w:tr w:rsidR="005F3426" w:rsidRPr="0096001D" w:rsidTr="00793C0C">
        <w:trPr>
          <w:trHeight w:val="458"/>
          <w:jc w:val="center"/>
        </w:trPr>
        <w:tc>
          <w:tcPr>
            <w:tcW w:w="1276" w:type="dxa"/>
            <w:gridSpan w:val="2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b/>
                <w:color w:val="548DD4" w:themeColor="text2" w:themeTint="99"/>
              </w:rPr>
            </w:pPr>
            <w:r w:rsidRPr="0096001D">
              <w:rPr>
                <w:rFonts w:ascii="微软雅黑" w:eastAsia="微软雅黑" w:hAnsi="微软雅黑" w:hint="eastAsia"/>
                <w:b/>
                <w:color w:val="548DD4" w:themeColor="text2" w:themeTint="99"/>
              </w:rPr>
              <w:t>时间</w:t>
            </w:r>
          </w:p>
        </w:tc>
        <w:tc>
          <w:tcPr>
            <w:tcW w:w="6566" w:type="dxa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b/>
                <w:color w:val="548DD4" w:themeColor="text2" w:themeTint="99"/>
              </w:rPr>
            </w:pPr>
            <w:r w:rsidRPr="0096001D">
              <w:rPr>
                <w:rFonts w:ascii="微软雅黑" w:eastAsia="微软雅黑" w:hAnsi="微软雅黑" w:hint="eastAsia"/>
                <w:b/>
                <w:color w:val="548DD4" w:themeColor="text2" w:themeTint="99"/>
              </w:rPr>
              <w:t>授课内容</w:t>
            </w:r>
          </w:p>
        </w:tc>
      </w:tr>
      <w:tr w:rsidR="009D0A2F" w:rsidRPr="0096001D" w:rsidTr="00793C0C">
        <w:trPr>
          <w:trHeight w:val="1136"/>
          <w:jc w:val="center"/>
        </w:trPr>
        <w:tc>
          <w:tcPr>
            <w:tcW w:w="493" w:type="dxa"/>
            <w:vMerge w:val="restart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96001D">
              <w:rPr>
                <w:rFonts w:ascii="微软雅黑" w:eastAsia="微软雅黑" w:hAnsi="微软雅黑" w:hint="eastAsia"/>
                <w:sz w:val="21"/>
                <w:szCs w:val="21"/>
              </w:rPr>
              <w:t>第一天</w:t>
            </w:r>
          </w:p>
        </w:tc>
        <w:tc>
          <w:tcPr>
            <w:tcW w:w="783" w:type="dxa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96001D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6566" w:type="dxa"/>
            <w:vAlign w:val="center"/>
          </w:tcPr>
          <w:p w:rsidR="009D0A2F" w:rsidRPr="0096001D" w:rsidRDefault="00A9148B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美标体系及使用方法</w:t>
            </w:r>
          </w:p>
          <w:p w:rsidR="009D0A2F" w:rsidRPr="0096001D" w:rsidRDefault="00A9148B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ASCE7-10的荷载规定及ETABS定义方法</w:t>
            </w:r>
          </w:p>
          <w:p w:rsidR="009D0A2F" w:rsidRPr="0096001D" w:rsidRDefault="00A9148B" w:rsidP="00A9148B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钢结构</w:t>
            </w:r>
            <w:r w:rsidR="00404A4B" w:rsidRPr="0096001D">
              <w:rPr>
                <w:rFonts w:ascii="微软雅黑" w:eastAsia="微软雅黑" w:hAnsi="微软雅黑" w:hint="eastAsia"/>
                <w:sz w:val="21"/>
                <w:szCs w:val="21"/>
              </w:rPr>
              <w:t>建模要点</w:t>
            </w:r>
          </w:p>
        </w:tc>
      </w:tr>
      <w:tr w:rsidR="009D0A2F" w:rsidRPr="0096001D" w:rsidTr="00793C0C">
        <w:trPr>
          <w:trHeight w:val="1261"/>
          <w:jc w:val="center"/>
        </w:trPr>
        <w:tc>
          <w:tcPr>
            <w:tcW w:w="493" w:type="dxa"/>
            <w:vMerge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783" w:type="dxa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96001D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6566" w:type="dxa"/>
            <w:vAlign w:val="center"/>
          </w:tcPr>
          <w:p w:rsidR="009D0A2F" w:rsidRPr="0096001D" w:rsidRDefault="00637CA1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荷载和抗力分项系数法vs容许应力法</w:t>
            </w:r>
          </w:p>
          <w:p w:rsidR="009D0A2F" w:rsidRPr="0096001D" w:rsidRDefault="00637CA1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直接分析法、有效长度法等</w:t>
            </w:r>
          </w:p>
          <w:p w:rsidR="009D0A2F" w:rsidRPr="0096001D" w:rsidRDefault="00637CA1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钢框架设计</w:t>
            </w:r>
            <w:r w:rsidR="009D0A2F" w:rsidRPr="0096001D">
              <w:rPr>
                <w:rFonts w:ascii="微软雅黑" w:eastAsia="微软雅黑" w:hAnsi="微软雅黑" w:hint="eastAsia"/>
                <w:sz w:val="21"/>
                <w:szCs w:val="21"/>
              </w:rPr>
              <w:t>（一）</w:t>
            </w:r>
          </w:p>
        </w:tc>
      </w:tr>
      <w:tr w:rsidR="009D0A2F" w:rsidRPr="0096001D" w:rsidTr="00793C0C">
        <w:trPr>
          <w:trHeight w:val="948"/>
          <w:jc w:val="center"/>
        </w:trPr>
        <w:tc>
          <w:tcPr>
            <w:tcW w:w="493" w:type="dxa"/>
            <w:vMerge w:val="restart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96001D">
              <w:rPr>
                <w:rFonts w:ascii="微软雅黑" w:eastAsia="微软雅黑" w:hAnsi="微软雅黑" w:hint="eastAsia"/>
                <w:sz w:val="21"/>
                <w:szCs w:val="21"/>
              </w:rPr>
              <w:t>第二天</w:t>
            </w:r>
          </w:p>
        </w:tc>
        <w:tc>
          <w:tcPr>
            <w:tcW w:w="783" w:type="dxa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96001D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6566" w:type="dxa"/>
            <w:vAlign w:val="center"/>
          </w:tcPr>
          <w:p w:rsidR="009D0A2F" w:rsidRPr="0096001D" w:rsidRDefault="00637CA1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钢框架设计（二）</w:t>
            </w:r>
          </w:p>
          <w:p w:rsidR="009D0A2F" w:rsidRDefault="00637CA1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钢框架节点设计</w:t>
            </w:r>
          </w:p>
          <w:p w:rsidR="00637CA1" w:rsidRPr="0096001D" w:rsidRDefault="00637CA1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组合梁设计</w:t>
            </w:r>
          </w:p>
        </w:tc>
      </w:tr>
      <w:tr w:rsidR="009D0A2F" w:rsidRPr="0096001D" w:rsidTr="00793C0C">
        <w:trPr>
          <w:trHeight w:val="1248"/>
          <w:jc w:val="center"/>
        </w:trPr>
        <w:tc>
          <w:tcPr>
            <w:tcW w:w="493" w:type="dxa"/>
            <w:vMerge/>
          </w:tcPr>
          <w:p w:rsidR="009D0A2F" w:rsidRPr="0096001D" w:rsidRDefault="009D0A2F" w:rsidP="00834DBC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783" w:type="dxa"/>
            <w:vAlign w:val="center"/>
          </w:tcPr>
          <w:p w:rsidR="009D0A2F" w:rsidRPr="0096001D" w:rsidRDefault="009D0A2F" w:rsidP="00B37EB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96001D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6566" w:type="dxa"/>
            <w:vAlign w:val="center"/>
          </w:tcPr>
          <w:p w:rsidR="009D0A2F" w:rsidRPr="0096001D" w:rsidRDefault="009D0A2F" w:rsidP="0096001D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 w:rsidRPr="0096001D">
              <w:rPr>
                <w:rFonts w:ascii="微软雅黑" w:eastAsia="微软雅黑" w:hAnsi="微软雅黑" w:hint="eastAsia"/>
                <w:sz w:val="21"/>
                <w:szCs w:val="21"/>
              </w:rPr>
              <w:t>楼板与基础</w:t>
            </w:r>
            <w:r w:rsidR="00637CA1">
              <w:rPr>
                <w:rFonts w:ascii="微软雅黑" w:eastAsia="微软雅黑" w:hAnsi="微软雅黑" w:hint="eastAsia"/>
                <w:sz w:val="21"/>
                <w:szCs w:val="21"/>
              </w:rPr>
              <w:t>验算</w:t>
            </w:r>
          </w:p>
          <w:p w:rsidR="009D0A2F" w:rsidRPr="00637CA1" w:rsidRDefault="00637CA1" w:rsidP="00637CA1">
            <w:pPr>
              <w:pStyle w:val="ab"/>
              <w:numPr>
                <w:ilvl w:val="0"/>
                <w:numId w:val="33"/>
              </w:numPr>
              <w:spacing w:line="276" w:lineRule="auto"/>
              <w:ind w:firstLineChars="0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案例全流程演示与讨论</w:t>
            </w:r>
          </w:p>
        </w:tc>
      </w:tr>
    </w:tbl>
    <w:p w:rsidR="009D0A2F" w:rsidRPr="0096001D" w:rsidRDefault="00D92A19" w:rsidP="00793C0C">
      <w:pPr>
        <w:pStyle w:val="4"/>
        <w:spacing w:beforeLines="100" w:before="240" w:afterLines="50" w:after="120" w:line="240" w:lineRule="auto"/>
        <w:ind w:firstLine="5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365F91" w:themeColor="accent1" w:themeShade="BF"/>
        </w:rPr>
        <w:t>课程</w:t>
      </w:r>
      <w:r w:rsidR="009D0A2F" w:rsidRPr="0096001D">
        <w:rPr>
          <w:rFonts w:ascii="微软雅黑" w:eastAsia="微软雅黑" w:hAnsi="微软雅黑" w:hint="eastAsia"/>
          <w:color w:val="365F91" w:themeColor="accent1" w:themeShade="BF"/>
        </w:rPr>
        <w:t>缴费</w:t>
      </w:r>
    </w:p>
    <w:p w:rsidR="0052702C" w:rsidRDefault="009D0A2F" w:rsidP="00793C0C">
      <w:pPr>
        <w:snapToGrid w:val="0"/>
        <w:spacing w:line="276" w:lineRule="auto"/>
        <w:ind w:leftChars="300" w:left="720"/>
        <w:textAlignment w:val="center"/>
        <w:rPr>
          <w:rFonts w:ascii="微软雅黑" w:eastAsia="微软雅黑" w:hAnsi="微软雅黑"/>
        </w:rPr>
      </w:pPr>
      <w:r w:rsidRPr="000749B3">
        <w:rPr>
          <w:rFonts w:ascii="微软雅黑" w:eastAsia="微软雅黑" w:hAnsi="微软雅黑" w:hint="eastAsia"/>
        </w:rPr>
        <w:t>培训费</w:t>
      </w:r>
      <w:r w:rsidRPr="000749B3">
        <w:rPr>
          <w:rFonts w:ascii="微软雅黑" w:eastAsia="微软雅黑" w:hAnsi="微软雅黑"/>
        </w:rPr>
        <w:t>：</w:t>
      </w:r>
      <w:r w:rsidRPr="000749B3">
        <w:rPr>
          <w:rFonts w:ascii="微软雅黑" w:eastAsia="微软雅黑" w:hAnsi="微软雅黑" w:hint="eastAsia"/>
        </w:rPr>
        <w:t>2</w:t>
      </w:r>
      <w:r w:rsidR="0052702C">
        <w:rPr>
          <w:rFonts w:ascii="微软雅黑" w:eastAsia="微软雅黑" w:hAnsi="微软雅黑" w:hint="eastAsia"/>
        </w:rPr>
        <w:t>5</w:t>
      </w:r>
      <w:r w:rsidRPr="000749B3">
        <w:rPr>
          <w:rFonts w:ascii="微软雅黑" w:eastAsia="微软雅黑" w:hAnsi="微软雅黑"/>
        </w:rPr>
        <w:t>00元/人</w:t>
      </w:r>
      <w:r w:rsidR="00793C0C">
        <w:rPr>
          <w:rFonts w:ascii="微软雅黑" w:eastAsia="微软雅黑" w:hAnsi="微软雅黑" w:hint="eastAsia"/>
        </w:rPr>
        <w:t>；</w:t>
      </w:r>
      <w:proofErr w:type="spellStart"/>
      <w:r w:rsidR="0052702C">
        <w:rPr>
          <w:rFonts w:ascii="微软雅黑" w:eastAsia="微软雅黑" w:hAnsi="微软雅黑" w:hint="eastAsia"/>
        </w:rPr>
        <w:t>CSi</w:t>
      </w:r>
      <w:proofErr w:type="spellEnd"/>
      <w:r w:rsidR="0052702C">
        <w:rPr>
          <w:rFonts w:ascii="微软雅黑" w:eastAsia="微软雅黑" w:hAnsi="微软雅黑" w:hint="eastAsia"/>
        </w:rPr>
        <w:t>正版客户：2000元/人</w:t>
      </w:r>
      <w:r w:rsidR="00793C0C">
        <w:rPr>
          <w:rFonts w:ascii="微软雅黑" w:eastAsia="微软雅黑" w:hAnsi="微软雅黑" w:hint="eastAsia"/>
        </w:rPr>
        <w:t>；</w:t>
      </w:r>
    </w:p>
    <w:p w:rsidR="0052702C" w:rsidRPr="0052702C" w:rsidRDefault="00793C0C" w:rsidP="00793C0C">
      <w:pPr>
        <w:snapToGrid w:val="0"/>
        <w:spacing w:line="276" w:lineRule="auto"/>
        <w:ind w:leftChars="300" w:left="720"/>
        <w:textAlignment w:val="center"/>
        <w:rPr>
          <w:rFonts w:ascii="微软雅黑" w:eastAsia="微软雅黑" w:hAnsi="微软雅黑"/>
        </w:rPr>
      </w:pPr>
      <w:r w:rsidRPr="00793C0C">
        <w:rPr>
          <w:rFonts w:ascii="微软雅黑" w:eastAsia="微软雅黑" w:hAnsi="微软雅黑" w:hint="eastAsia"/>
          <w:b/>
          <w:color w:val="FF0000"/>
        </w:rPr>
        <w:t>额外</w:t>
      </w:r>
      <w:r w:rsidR="0052702C" w:rsidRPr="00793C0C">
        <w:rPr>
          <w:rFonts w:ascii="微软雅黑" w:eastAsia="微软雅黑" w:hAnsi="微软雅黑" w:hint="eastAsia"/>
          <w:b/>
          <w:color w:val="FF0000"/>
        </w:rPr>
        <w:t>优惠</w:t>
      </w:r>
      <w:r w:rsidR="0052702C">
        <w:rPr>
          <w:rFonts w:ascii="微软雅黑" w:eastAsia="微软雅黑" w:hAnsi="微软雅黑" w:hint="eastAsia"/>
        </w:rPr>
        <w:t>：</w:t>
      </w:r>
      <w:r w:rsidR="001C4CF2">
        <w:rPr>
          <w:rFonts w:ascii="微软雅黑" w:eastAsia="微软雅黑" w:hAnsi="微软雅黑" w:hint="eastAsia"/>
        </w:rPr>
        <w:t>已经参加</w:t>
      </w:r>
      <w:r w:rsidR="001C4CF2" w:rsidRPr="001C4CF2">
        <w:rPr>
          <w:rFonts w:ascii="微软雅黑" w:eastAsia="微软雅黑" w:hAnsi="微软雅黑" w:hint="eastAsia"/>
          <w:b/>
          <w:sz w:val="21"/>
          <w:szCs w:val="21"/>
        </w:rPr>
        <w:t>“美标混凝土结构设计要点与</w:t>
      </w:r>
      <w:r w:rsidR="001C4CF2" w:rsidRPr="001C4CF2">
        <w:rPr>
          <w:rFonts w:ascii="微软雅黑" w:eastAsia="微软雅黑" w:hAnsi="微软雅黑"/>
          <w:b/>
          <w:sz w:val="21"/>
          <w:szCs w:val="21"/>
        </w:rPr>
        <w:t>ETABS实现方法解析”</w:t>
      </w:r>
      <w:r w:rsidR="001C4CF2" w:rsidRPr="005C25DC">
        <w:rPr>
          <w:rFonts w:ascii="微软雅黑" w:eastAsia="微软雅黑" w:hAnsi="微软雅黑" w:hint="eastAsia"/>
          <w:sz w:val="21"/>
          <w:szCs w:val="21"/>
        </w:rPr>
        <w:t>或</w:t>
      </w:r>
      <w:r w:rsidR="0052702C" w:rsidRPr="0052702C">
        <w:rPr>
          <w:rFonts w:ascii="微软雅黑" w:eastAsia="微软雅黑" w:hAnsi="微软雅黑"/>
        </w:rPr>
        <w:t>2人以上</w:t>
      </w:r>
      <w:r>
        <w:rPr>
          <w:rFonts w:ascii="微软雅黑" w:eastAsia="微软雅黑" w:hAnsi="微软雅黑" w:hint="eastAsia"/>
        </w:rPr>
        <w:t>团体</w:t>
      </w:r>
      <w:r w:rsidR="0052702C" w:rsidRPr="0052702C">
        <w:rPr>
          <w:rFonts w:ascii="微软雅黑" w:eastAsia="微软雅黑" w:hAnsi="微软雅黑"/>
        </w:rPr>
        <w:t>报名</w:t>
      </w:r>
      <w:r w:rsidR="0052702C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9折优惠。</w:t>
      </w:r>
    </w:p>
    <w:p w:rsidR="009D0A2F" w:rsidRPr="0032210D" w:rsidRDefault="00D92A19" w:rsidP="00793C0C">
      <w:pPr>
        <w:pStyle w:val="4"/>
        <w:spacing w:beforeLines="100" w:before="240" w:afterLines="50" w:after="120" w:line="240" w:lineRule="auto"/>
        <w:ind w:firstLine="56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color w:val="365F91" w:themeColor="accent1" w:themeShade="BF"/>
        </w:rPr>
        <w:t>注册</w:t>
      </w:r>
      <w:r w:rsidR="00B37EBF" w:rsidRPr="0096001D">
        <w:rPr>
          <w:rFonts w:ascii="微软雅黑" w:eastAsia="微软雅黑" w:hAnsi="微软雅黑" w:hint="eastAsia"/>
          <w:color w:val="365F91" w:themeColor="accent1" w:themeShade="BF"/>
        </w:rPr>
        <w:t>报名</w:t>
      </w:r>
      <w:r w:rsidR="00793C0C" w:rsidRPr="0032210D">
        <w:rPr>
          <w:rFonts w:ascii="微软雅黑" w:eastAsia="微软雅黑" w:hAnsi="微软雅黑" w:hint="eastAsia"/>
          <w:color w:val="365F91" w:themeColor="accent1" w:themeShade="BF"/>
          <w:sz w:val="21"/>
          <w:szCs w:val="21"/>
        </w:rPr>
        <w:t xml:space="preserve"> </w:t>
      </w:r>
      <w:r w:rsidR="00793C0C" w:rsidRPr="0032210D">
        <w:rPr>
          <w:rFonts w:ascii="微软雅黑" w:eastAsia="微软雅黑" w:hAnsi="微软雅黑" w:hint="eastAsia"/>
          <w:i/>
          <w:color w:val="FF0000"/>
          <w:sz w:val="21"/>
          <w:szCs w:val="21"/>
        </w:rPr>
        <w:t>（限额40人，欲报从速）</w:t>
      </w:r>
    </w:p>
    <w:p w:rsidR="00D02FF8" w:rsidRDefault="004518D7" w:rsidP="00793C0C">
      <w:pPr>
        <w:spacing w:line="276" w:lineRule="auto"/>
        <w:ind w:leftChars="300" w:left="720"/>
        <w:rPr>
          <w:rFonts w:ascii="微软雅黑" w:eastAsia="微软雅黑" w:hAnsi="微软雅黑" w:cs="Arial"/>
        </w:rPr>
      </w:pPr>
      <w:r w:rsidRPr="0096001D">
        <w:rPr>
          <w:rFonts w:ascii="微软雅黑" w:eastAsia="微软雅黑" w:hAnsi="微软雅黑" w:cs="Arial"/>
        </w:rPr>
        <w:t>张嘉鑫15910949809</w:t>
      </w:r>
      <w:r>
        <w:rPr>
          <w:rFonts w:ascii="微软雅黑" w:eastAsia="微软雅黑" w:hAnsi="微软雅黑" w:cs="Arial" w:hint="eastAsia"/>
        </w:rPr>
        <w:t>；</w:t>
      </w:r>
      <w:r w:rsidR="00D02FF8">
        <w:rPr>
          <w:rFonts w:ascii="微软雅黑" w:eastAsia="微软雅黑" w:hAnsi="微软雅黑" w:cs="Arial" w:hint="eastAsia"/>
        </w:rPr>
        <w:t>邮箱:</w:t>
      </w:r>
      <w:hyperlink r:id="rId11" w:history="1">
        <w:r w:rsidR="00D02FF8" w:rsidRPr="00D02FF8">
          <w:rPr>
            <w:rStyle w:val="ac"/>
            <w:rFonts w:ascii="微软雅黑" w:eastAsia="微软雅黑" w:hAnsi="微软雅黑" w:cs="Arial"/>
          </w:rPr>
          <w:t>zhangjx@ciese.cn</w:t>
        </w:r>
      </w:hyperlink>
    </w:p>
    <w:p w:rsidR="00B37EBF" w:rsidRPr="0096001D" w:rsidRDefault="00A91762" w:rsidP="00793C0C">
      <w:pPr>
        <w:spacing w:line="276" w:lineRule="auto"/>
        <w:ind w:leftChars="300" w:left="720"/>
        <w:rPr>
          <w:rFonts w:ascii="微软雅黑" w:eastAsia="微软雅黑" w:hAnsi="微软雅黑" w:cs="Arial"/>
        </w:rPr>
      </w:pPr>
      <w:r w:rsidRPr="00A91762">
        <w:rPr>
          <w:rFonts w:ascii="微软雅黑" w:eastAsia="微软雅黑" w:hAnsi="微软雅黑" w:cs="Arial" w:hint="eastAsia"/>
        </w:rPr>
        <w:t>张</w:t>
      </w:r>
      <w:r w:rsidR="00D02FF8">
        <w:rPr>
          <w:rFonts w:ascii="微软雅黑" w:eastAsia="微软雅黑" w:hAnsi="微软雅黑" w:cs="Arial" w:hint="eastAsia"/>
        </w:rPr>
        <w:t xml:space="preserve"> </w:t>
      </w:r>
      <w:r w:rsidR="00D02FF8">
        <w:rPr>
          <w:rFonts w:ascii="微软雅黑" w:eastAsia="微软雅黑" w:hAnsi="微软雅黑" w:cs="Arial"/>
        </w:rPr>
        <w:t xml:space="preserve">  </w:t>
      </w:r>
      <w:r w:rsidRPr="00A91762">
        <w:rPr>
          <w:rFonts w:ascii="微软雅黑" w:eastAsia="微软雅黑" w:hAnsi="微软雅黑" w:cs="Arial" w:hint="eastAsia"/>
        </w:rPr>
        <w:t>伟</w:t>
      </w:r>
      <w:r w:rsidRPr="00A91762">
        <w:rPr>
          <w:rFonts w:ascii="微软雅黑" w:eastAsia="微软雅黑" w:hAnsi="微软雅黑" w:cs="Arial"/>
        </w:rPr>
        <w:t>13521141571</w:t>
      </w:r>
      <w:r w:rsidR="00D02FF8">
        <w:rPr>
          <w:rFonts w:ascii="微软雅黑" w:eastAsia="微软雅黑" w:hAnsi="微软雅黑" w:cs="Arial" w:hint="eastAsia"/>
        </w:rPr>
        <w:t>；邮箱:</w:t>
      </w:r>
      <w:hyperlink r:id="rId12" w:history="1">
        <w:r w:rsidR="00D02FF8" w:rsidRPr="00D02FF8">
          <w:rPr>
            <w:rStyle w:val="ac"/>
            <w:rFonts w:ascii="微软雅黑" w:eastAsia="微软雅黑" w:hAnsi="微软雅黑" w:cs="Arial"/>
          </w:rPr>
          <w:t>zhangwei@cisec.cn</w:t>
        </w:r>
      </w:hyperlink>
      <w:r w:rsidR="00B37EBF" w:rsidRPr="0096001D">
        <w:rPr>
          <w:rFonts w:ascii="微软雅黑" w:eastAsia="微软雅黑" w:hAnsi="微软雅黑" w:cs="Arial" w:hint="eastAsia"/>
        </w:rPr>
        <w:t>或</w:t>
      </w:r>
      <w:r w:rsidR="00242DAB" w:rsidRPr="0096001D">
        <w:rPr>
          <w:rFonts w:ascii="微软雅黑" w:eastAsia="微软雅黑" w:hAnsi="微软雅黑" w:cs="Arial" w:hint="eastAsia"/>
        </w:rPr>
        <w:t xml:space="preserve"> </w:t>
      </w:r>
      <w:r w:rsidR="00EB7189">
        <w:rPr>
          <w:rFonts w:ascii="微软雅黑" w:eastAsia="微软雅黑" w:hAnsi="微软雅黑" w:cs="Arial" w:hint="eastAsia"/>
        </w:rPr>
        <w:t xml:space="preserve"> </w:t>
      </w:r>
      <w:r w:rsidR="00B37EBF" w:rsidRPr="0096001D">
        <w:rPr>
          <w:rFonts w:ascii="微软雅黑" w:eastAsia="微软雅黑" w:hAnsi="微软雅黑" w:cs="Arial" w:hint="eastAsia"/>
        </w:rPr>
        <w:t>联络我们的</w:t>
      </w:r>
      <w:hyperlink r:id="rId13" w:history="1">
        <w:r w:rsidR="00B37EBF" w:rsidRPr="0096001D">
          <w:rPr>
            <w:rStyle w:val="ac"/>
            <w:rFonts w:ascii="微软雅黑" w:eastAsia="微软雅黑" w:hAnsi="微软雅黑" w:cs="Arial" w:hint="eastAsia"/>
          </w:rPr>
          <w:t>区域代理商</w:t>
        </w:r>
      </w:hyperlink>
    </w:p>
    <w:p w:rsidR="00B37EBF" w:rsidRPr="0096001D" w:rsidRDefault="00793C0C" w:rsidP="00793C0C">
      <w:pPr>
        <w:spacing w:line="276" w:lineRule="auto"/>
        <w:ind w:leftChars="300" w:left="720"/>
        <w:rPr>
          <w:rFonts w:ascii="微软雅黑" w:eastAsia="微软雅黑" w:hAnsi="微软雅黑" w:cs="Arial"/>
        </w:rPr>
      </w:pPr>
      <w:r w:rsidRPr="0096001D">
        <w:rPr>
          <w:rFonts w:ascii="微软雅黑" w:eastAsia="微软雅黑" w:hAnsi="微软雅黑" w:cs="Arial"/>
          <w:noProof/>
        </w:rPr>
        <w:drawing>
          <wp:anchor distT="0" distB="0" distL="114300" distR="114300" simplePos="0" relativeHeight="251670528" behindDoc="0" locked="0" layoutInCell="1" allowOverlap="1" wp14:anchorId="489490EC" wp14:editId="0688804F">
            <wp:simplePos x="0" y="0"/>
            <wp:positionH relativeFrom="column">
              <wp:posOffset>4436110</wp:posOffset>
            </wp:positionH>
            <wp:positionV relativeFrom="paragraph">
              <wp:posOffset>25400</wp:posOffset>
            </wp:positionV>
            <wp:extent cx="1259840" cy="1259840"/>
            <wp:effectExtent l="19050" t="19050" r="16510" b="1651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  <a:prstDash val="lgDash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37EBF" w:rsidRPr="0096001D">
        <w:rPr>
          <w:rFonts w:ascii="微软雅黑" w:eastAsia="微软雅黑" w:hAnsi="微软雅黑" w:cs="Arial"/>
        </w:rPr>
        <w:t>微信报名</w:t>
      </w:r>
      <w:proofErr w:type="gramEnd"/>
      <w:r w:rsidR="00B37EBF" w:rsidRPr="0096001D">
        <w:rPr>
          <w:rFonts w:ascii="微软雅黑" w:eastAsia="微软雅黑" w:hAnsi="微软雅黑" w:cs="Arial"/>
        </w:rPr>
        <w:t>：扫描二维码，立即网络注册</w:t>
      </w:r>
    </w:p>
    <w:p w:rsidR="00B37EBF" w:rsidRPr="0096001D" w:rsidRDefault="00B37EBF" w:rsidP="00793C0C">
      <w:pPr>
        <w:pStyle w:val="4"/>
        <w:spacing w:beforeLines="100" w:before="240" w:afterLines="50" w:after="120" w:line="240" w:lineRule="auto"/>
        <w:ind w:firstLine="560"/>
        <w:rPr>
          <w:rFonts w:ascii="微软雅黑" w:eastAsia="微软雅黑" w:hAnsi="微软雅黑"/>
        </w:rPr>
      </w:pPr>
      <w:r w:rsidRPr="0096001D">
        <w:rPr>
          <w:rFonts w:ascii="微软雅黑" w:eastAsia="微软雅黑" w:hAnsi="微软雅黑" w:hint="eastAsia"/>
          <w:color w:val="365F91" w:themeColor="accent1" w:themeShade="BF"/>
        </w:rPr>
        <w:t>附1</w:t>
      </w:r>
      <w:r w:rsidRPr="0096001D">
        <w:rPr>
          <w:rFonts w:ascii="微软雅黑" w:eastAsia="微软雅黑" w:hAnsi="微软雅黑" w:hint="eastAsia"/>
        </w:rPr>
        <w:t>：</w:t>
      </w:r>
      <w:r w:rsidRPr="0032210D">
        <w:rPr>
          <w:rFonts w:ascii="微软雅黑" w:eastAsia="微软雅黑" w:hAnsi="微软雅黑" w:hint="eastAsia"/>
          <w:sz w:val="24"/>
          <w:szCs w:val="24"/>
        </w:rPr>
        <w:t>课程大纲</w:t>
      </w:r>
      <w:r w:rsidRPr="0096001D">
        <w:rPr>
          <w:rFonts w:ascii="微软雅黑" w:eastAsia="微软雅黑" w:hAnsi="微软雅黑" w:hint="eastAsia"/>
        </w:rPr>
        <w:tab/>
      </w:r>
      <w:r w:rsidRPr="0096001D">
        <w:rPr>
          <w:rFonts w:ascii="微软雅黑" w:eastAsia="微软雅黑" w:hAnsi="微软雅黑" w:hint="eastAsia"/>
        </w:rPr>
        <w:tab/>
      </w:r>
      <w:r w:rsidR="0096001D">
        <w:rPr>
          <w:rFonts w:ascii="微软雅黑" w:eastAsia="微软雅黑" w:hAnsi="微软雅黑" w:hint="eastAsia"/>
        </w:rPr>
        <w:tab/>
      </w:r>
      <w:r w:rsidRPr="0096001D">
        <w:rPr>
          <w:rFonts w:ascii="微软雅黑" w:eastAsia="微软雅黑" w:hAnsi="微软雅黑" w:hint="eastAsia"/>
          <w:color w:val="365F91" w:themeColor="accent1" w:themeShade="BF"/>
        </w:rPr>
        <w:t>附2</w:t>
      </w:r>
      <w:r w:rsidRPr="0096001D">
        <w:rPr>
          <w:rFonts w:ascii="微软雅黑" w:eastAsia="微软雅黑" w:hAnsi="微软雅黑" w:hint="eastAsia"/>
        </w:rPr>
        <w:t>：</w:t>
      </w:r>
      <w:r w:rsidRPr="0032210D">
        <w:rPr>
          <w:rFonts w:ascii="微软雅黑" w:eastAsia="微软雅黑" w:hAnsi="微软雅黑" w:hint="eastAsia"/>
          <w:sz w:val="24"/>
          <w:szCs w:val="24"/>
        </w:rPr>
        <w:t>报名回执</w:t>
      </w:r>
    </w:p>
    <w:p w:rsidR="00B37EBF" w:rsidRPr="0096001D" w:rsidRDefault="00B37EBF">
      <w:pPr>
        <w:rPr>
          <w:rFonts w:ascii="微软雅黑" w:eastAsia="微软雅黑" w:hAnsi="微软雅黑" w:cstheme="majorBidi"/>
          <w:b/>
          <w:bCs/>
          <w:kern w:val="2"/>
          <w:sz w:val="28"/>
          <w:szCs w:val="28"/>
        </w:rPr>
      </w:pPr>
      <w:r w:rsidRPr="0096001D">
        <w:rPr>
          <w:rFonts w:ascii="微软雅黑" w:eastAsia="微软雅黑" w:hAnsi="微软雅黑"/>
        </w:rPr>
        <w:br w:type="page"/>
      </w:r>
    </w:p>
    <w:p w:rsidR="009D0A2F" w:rsidRPr="0096001D" w:rsidRDefault="00036159" w:rsidP="00F2795D">
      <w:pPr>
        <w:pStyle w:val="4"/>
        <w:spacing w:beforeLines="100" w:before="240" w:afterLines="50" w:after="120" w:line="240" w:lineRule="auto"/>
        <w:ind w:firstLine="560"/>
        <w:rPr>
          <w:rFonts w:ascii="微软雅黑" w:eastAsia="微软雅黑" w:hAnsi="微软雅黑"/>
          <w:color w:val="365F91" w:themeColor="accent1" w:themeShade="BF"/>
        </w:rPr>
      </w:pPr>
      <w:bookmarkStart w:id="1" w:name="_附1：课程大纲"/>
      <w:bookmarkEnd w:id="1"/>
      <w:r w:rsidRPr="0096001D">
        <w:rPr>
          <w:rFonts w:ascii="微软雅黑" w:eastAsia="微软雅黑" w:hAnsi="微软雅黑" w:hint="eastAsia"/>
          <w:color w:val="365F91" w:themeColor="accent1" w:themeShade="BF"/>
        </w:rPr>
        <w:lastRenderedPageBreak/>
        <w:t>附1：</w:t>
      </w:r>
      <w:r w:rsidR="009D0A2F" w:rsidRPr="0096001D">
        <w:rPr>
          <w:rFonts w:ascii="微软雅黑" w:eastAsia="微软雅黑" w:hAnsi="微软雅黑" w:hint="eastAsia"/>
          <w:color w:val="365F91" w:themeColor="accent1" w:themeShade="BF"/>
        </w:rPr>
        <w:t>课程大纲</w:t>
      </w:r>
    </w:p>
    <w:p w:rsidR="000670C6" w:rsidRPr="000670C6" w:rsidRDefault="000670C6" w:rsidP="000670C6">
      <w:pPr>
        <w:numPr>
          <w:ilvl w:val="0"/>
          <w:numId w:val="37"/>
        </w:numPr>
        <w:spacing w:after="160" w:line="259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t>美标概览及</w:t>
      </w: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t>ETABS</w:t>
      </w: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t>建模要点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2B7CDE9B" wp14:editId="7074AE15">
            <wp:simplePos x="0" y="0"/>
            <wp:positionH relativeFrom="column">
              <wp:posOffset>3378200</wp:posOffset>
            </wp:positionH>
            <wp:positionV relativeFrom="paragraph">
              <wp:posOffset>252095</wp:posOffset>
            </wp:positionV>
            <wp:extent cx="2406650" cy="2487930"/>
            <wp:effectExtent l="0" t="0" r="0" b="762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美标体系及使用方法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ETABS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钢结构建模分析要点：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端部释放、刚域、节点域、狗骨式连接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自动优化设计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弹性与弹塑性分析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相关设计类型简述：钢框架、组合梁、钢节点、钢桁架梁、铝结构等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ASCE7-10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的荷载规定及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ETABS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定义方法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荷载类型与荷载组合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proofErr w:type="gramStart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折减活</w:t>
      </w:r>
      <w:proofErr w:type="gramEnd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荷载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风荷载：基于隔板；基于面对象或框架对象（开敞式结构）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地震荷载：等效侧力法，反应谱法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结果提取与结构大指标判断</w:t>
      </w:r>
    </w:p>
    <w:p w:rsidR="000670C6" w:rsidRPr="000670C6" w:rsidRDefault="000670C6" w:rsidP="000670C6">
      <w:pPr>
        <w:numPr>
          <w:ilvl w:val="0"/>
          <w:numId w:val="37"/>
        </w:numPr>
        <w:spacing w:after="160" w:line="259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47474A4C" wp14:editId="14FA2A64">
            <wp:simplePos x="0" y="0"/>
            <wp:positionH relativeFrom="column">
              <wp:posOffset>4238625</wp:posOffset>
            </wp:positionH>
            <wp:positionV relativeFrom="paragraph">
              <wp:posOffset>423545</wp:posOffset>
            </wp:positionV>
            <wp:extent cx="1151890" cy="215963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5C38FD91" wp14:editId="11648935">
            <wp:simplePos x="0" y="0"/>
            <wp:positionH relativeFrom="column">
              <wp:posOffset>2905125</wp:posOffset>
            </wp:positionH>
            <wp:positionV relativeFrom="paragraph">
              <wp:posOffset>421005</wp:posOffset>
            </wp:positionV>
            <wp:extent cx="1126490" cy="21596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t>钢框架设计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设计与分析方法</w:t>
      </w:r>
    </w:p>
    <w:p w:rsid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荷载和抗力分项系数法（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L</w:t>
      </w:r>
      <w:r w:rsidRPr="000670C6">
        <w:rPr>
          <w:rFonts w:asciiTheme="minorHAnsi" w:eastAsiaTheme="minorEastAsia" w:hAnsiTheme="minorHAnsi" w:cstheme="minorBidi"/>
          <w:sz w:val="22"/>
          <w:szCs w:val="22"/>
        </w:rPr>
        <w:t>RFD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）</w:t>
      </w:r>
    </w:p>
    <w:p w:rsidR="000670C6" w:rsidRPr="000670C6" w:rsidRDefault="000670C6" w:rsidP="000670C6">
      <w:pPr>
        <w:spacing w:after="160" w:line="259" w:lineRule="auto"/>
        <w:ind w:left="1276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与容许应力法（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A</w:t>
      </w:r>
      <w:r w:rsidRPr="000670C6">
        <w:rPr>
          <w:rFonts w:asciiTheme="minorHAnsi" w:eastAsiaTheme="minorEastAsia" w:hAnsiTheme="minorHAnsi" w:cstheme="minorBidi"/>
          <w:sz w:val="22"/>
          <w:szCs w:val="22"/>
        </w:rPr>
        <w:t>SD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）对比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设计方法选择与对比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直接分析法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有效长度法</w:t>
      </w:r>
      <w:r w:rsidRPr="000670C6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一阶近似法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中美规范对比</w:t>
      </w:r>
    </w:p>
    <w:p w:rsidR="000670C6" w:rsidRPr="000670C6" w:rsidRDefault="000670C6" w:rsidP="000670C6">
      <w:pPr>
        <w:spacing w:after="160" w:line="259" w:lineRule="auto"/>
        <w:ind w:left="1559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构件验算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lastRenderedPageBreak/>
        <w:t>几种破坏形态在美标中的考虑方式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几种受力状态在程序中的计算方法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挠度验算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中美规范对比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钢结构抗震要求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 xml:space="preserve"> 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（抗弯框架、中心支撑框架、偏心支撑框架、中美规范对比）</w:t>
      </w:r>
    </w:p>
    <w:p w:rsidR="000670C6" w:rsidRPr="000670C6" w:rsidRDefault="000670C6" w:rsidP="000670C6">
      <w:pPr>
        <w:numPr>
          <w:ilvl w:val="0"/>
          <w:numId w:val="37"/>
        </w:numPr>
        <w:spacing w:after="160" w:line="259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58F06E73" wp14:editId="1ACA1476">
            <wp:simplePos x="0" y="0"/>
            <wp:positionH relativeFrom="column">
              <wp:posOffset>3035300</wp:posOffset>
            </wp:positionH>
            <wp:positionV relativeFrom="paragraph">
              <wp:posOffset>261620</wp:posOffset>
            </wp:positionV>
            <wp:extent cx="2162810" cy="1933575"/>
            <wp:effectExtent l="0" t="0" r="889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t>钢框架节点设计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梁</w:t>
      </w:r>
      <w:proofErr w:type="gramStart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梁</w:t>
      </w:r>
      <w:proofErr w:type="gramEnd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节点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三种连接形式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设计首选项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自动选择连接形式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设计结果输出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557FAECF" wp14:editId="1E622107">
            <wp:simplePos x="0" y="0"/>
            <wp:positionH relativeFrom="column">
              <wp:posOffset>3038475</wp:posOffset>
            </wp:positionH>
            <wp:positionV relativeFrom="paragraph">
              <wp:posOffset>261620</wp:posOffset>
            </wp:positionV>
            <wp:extent cx="2159635" cy="1749425"/>
            <wp:effectExtent l="0" t="0" r="0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梁柱节点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四种连接形式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设计首选项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设计结果输出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柱脚节点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节点形式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设计结果输出</w:t>
      </w:r>
    </w:p>
    <w:p w:rsidR="000670C6" w:rsidRPr="000670C6" w:rsidRDefault="000670C6" w:rsidP="000670C6">
      <w:pPr>
        <w:numPr>
          <w:ilvl w:val="0"/>
          <w:numId w:val="37"/>
        </w:numPr>
        <w:spacing w:after="160" w:line="259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t>组合梁设计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3599DD9D" wp14:editId="6AD7A23B">
            <wp:simplePos x="0" y="0"/>
            <wp:positionH relativeFrom="column">
              <wp:posOffset>3130550</wp:posOffset>
            </wp:positionH>
            <wp:positionV relativeFrom="paragraph">
              <wp:posOffset>74930</wp:posOffset>
            </wp:positionV>
            <wp:extent cx="2622550" cy="1800860"/>
            <wp:effectExtent l="0" t="0" r="6350" b="8890"/>
            <wp:wrapTight wrapText="bothSides">
              <wp:wrapPolygon edited="0">
                <wp:start x="0" y="0"/>
                <wp:lineTo x="0" y="21478"/>
                <wp:lineTo x="21495" y="21478"/>
                <wp:lineTo x="21495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ETABS</w:t>
      </w: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组合梁定义及识别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设计首选项与覆盖项解析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截面自动优化的实现方法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设计结果解读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强度校核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施工阶段及正常使用阶段校核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起拱、楼板振动</w:t>
      </w:r>
    </w:p>
    <w:p w:rsidR="000670C6" w:rsidRPr="000670C6" w:rsidRDefault="000670C6" w:rsidP="000670C6">
      <w:pPr>
        <w:numPr>
          <w:ilvl w:val="0"/>
          <w:numId w:val="37"/>
        </w:numPr>
        <w:spacing w:after="160" w:line="259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lastRenderedPageBreak/>
        <w:t>楼板与基础验算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板带的基本概念与应用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楼板与基础的常见类型与模拟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普通楼板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密肋板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独立基础</w:t>
      </w:r>
      <w:proofErr w:type="gramStart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与筏板</w:t>
      </w:r>
      <w:proofErr w:type="gramEnd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基础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桩基础</w:t>
      </w:r>
    </w:p>
    <w:p w:rsidR="000670C6" w:rsidRPr="000670C6" w:rsidRDefault="000670C6" w:rsidP="000670C6">
      <w:pPr>
        <w:numPr>
          <w:ilvl w:val="1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楼板与基础承载力验算：抗弯、</w:t>
      </w:r>
      <w:proofErr w:type="gramStart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抗剪与</w:t>
      </w:r>
      <w:proofErr w:type="gramEnd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冲切</w:t>
      </w:r>
    </w:p>
    <w:p w:rsidR="000670C6" w:rsidRPr="000670C6" w:rsidRDefault="000670C6" w:rsidP="000670C6">
      <w:pPr>
        <w:numPr>
          <w:ilvl w:val="0"/>
          <w:numId w:val="37"/>
        </w:numPr>
        <w:spacing w:after="160" w:line="259" w:lineRule="auto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6D77953C" wp14:editId="1FA51CE7">
            <wp:simplePos x="0" y="0"/>
            <wp:positionH relativeFrom="column">
              <wp:posOffset>3200400</wp:posOffset>
            </wp:positionH>
            <wp:positionV relativeFrom="paragraph">
              <wp:posOffset>266065</wp:posOffset>
            </wp:positionV>
            <wp:extent cx="2514600" cy="2033270"/>
            <wp:effectExtent l="0" t="0" r="0" b="508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0C6">
        <w:rPr>
          <w:rFonts w:asciiTheme="minorHAnsi" w:eastAsiaTheme="minorEastAsia" w:hAnsiTheme="minorHAnsi" w:cstheme="minorBidi" w:hint="eastAsia"/>
          <w:b/>
          <w:sz w:val="28"/>
          <w:szCs w:val="28"/>
        </w:rPr>
        <w:t>案例演示</w:t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建模要点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荷载施加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proofErr w:type="gramStart"/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刚域设置</w:t>
      </w:r>
      <w:proofErr w:type="gramEnd"/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端部释放与半刚性连接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节点域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狗骨式连接</w:t>
      </w:r>
    </w:p>
    <w:p w:rsidR="002911B1" w:rsidRDefault="002911B1" w:rsidP="000670C6">
      <w:pPr>
        <w:spacing w:after="160" w:line="259" w:lineRule="auto"/>
        <w:ind w:left="1559"/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0670C6" w:rsidRPr="000670C6" w:rsidRDefault="000670C6" w:rsidP="000670C6">
      <w:pPr>
        <w:spacing w:after="160" w:line="259" w:lineRule="auto"/>
        <w:ind w:left="1559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0670C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 wp14:anchorId="1C52985F" wp14:editId="27AC2ECF">
            <wp:simplePos x="0" y="0"/>
            <wp:positionH relativeFrom="column">
              <wp:posOffset>3343275</wp:posOffset>
            </wp:positionH>
            <wp:positionV relativeFrom="paragraph">
              <wp:posOffset>26670</wp:posOffset>
            </wp:positionV>
            <wp:extent cx="2519680" cy="1950085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0C6" w:rsidRPr="000670C6" w:rsidRDefault="000670C6" w:rsidP="000670C6">
      <w:pPr>
        <w:numPr>
          <w:ilvl w:val="2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设计要点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首选项与覆盖项解析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直接分析法与有效长度法若干要点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优化设计</w:t>
      </w:r>
    </w:p>
    <w:p w:rsidR="000670C6" w:rsidRPr="000670C6" w:rsidRDefault="000670C6" w:rsidP="000670C6">
      <w:pPr>
        <w:numPr>
          <w:ilvl w:val="3"/>
          <w:numId w:val="37"/>
        </w:num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670C6">
        <w:rPr>
          <w:rFonts w:asciiTheme="minorHAnsi" w:eastAsiaTheme="minorEastAsia" w:hAnsiTheme="minorHAnsi" w:cstheme="minorBidi" w:hint="eastAsia"/>
          <w:sz w:val="22"/>
          <w:szCs w:val="22"/>
        </w:rPr>
        <w:t>结果解读</w:t>
      </w:r>
    </w:p>
    <w:p w:rsidR="00E0012A" w:rsidRPr="00F40A94" w:rsidRDefault="00F40A94" w:rsidP="00BA43D9">
      <w:pPr>
        <w:rPr>
          <w:rFonts w:ascii="微软雅黑" w:eastAsia="微软雅黑" w:hAnsi="微软雅黑" w:cs="Arial"/>
        </w:rPr>
      </w:pPr>
      <w:r>
        <w:rPr>
          <w:rFonts w:ascii="微软雅黑" w:eastAsia="微软雅黑" w:hAnsi="微软雅黑" w:cs="Arial"/>
        </w:rPr>
        <w:t xml:space="preserve"> </w:t>
      </w:r>
    </w:p>
    <w:sectPr w:rsidR="00E0012A" w:rsidRPr="00F40A94" w:rsidSect="008D3A1C">
      <w:headerReference w:type="default" r:id="rId23"/>
      <w:footerReference w:type="default" r:id="rId24"/>
      <w:headerReference w:type="first" r:id="rId25"/>
      <w:pgSz w:w="11906" w:h="16838" w:code="9"/>
      <w:pgMar w:top="3119" w:right="1191" w:bottom="1191" w:left="1191" w:header="851" w:footer="680" w:gutter="0"/>
      <w:cols w:space="425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8A2" w:rsidRDefault="003D78A2" w:rsidP="005C5EE1">
      <w:r>
        <w:separator/>
      </w:r>
    </w:p>
  </w:endnote>
  <w:endnote w:type="continuationSeparator" w:id="0">
    <w:p w:rsidR="003D78A2" w:rsidRDefault="003D78A2" w:rsidP="005C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12A" w:rsidRDefault="00E0012A" w:rsidP="00834DBC">
    <w:pPr>
      <w:pStyle w:val="a6"/>
      <w:pBdr>
        <w:bottom w:val="single" w:sz="6" w:space="1" w:color="auto"/>
      </w:pBdr>
    </w:pPr>
  </w:p>
  <w:p w:rsidR="00E0012A" w:rsidRPr="0031780A" w:rsidRDefault="00E0012A" w:rsidP="009306D0">
    <w:pPr>
      <w:pStyle w:val="a6"/>
      <w:jc w:val="center"/>
      <w:rPr>
        <w:sz w:val="15"/>
        <w:szCs w:val="15"/>
      </w:rPr>
    </w:pPr>
    <w:proofErr w:type="gramStart"/>
    <w:r w:rsidRPr="0031780A">
      <w:rPr>
        <w:rFonts w:ascii="微软雅黑" w:eastAsia="微软雅黑" w:hAnsi="微软雅黑" w:hint="eastAsia"/>
        <w:sz w:val="15"/>
        <w:szCs w:val="15"/>
      </w:rPr>
      <w:t>筑信达</w:t>
    </w:r>
    <w:proofErr w:type="gramEnd"/>
    <w:r w:rsidRPr="0031780A">
      <w:rPr>
        <w:rFonts w:ascii="微软雅黑" w:eastAsia="微软雅黑" w:hAnsi="微软雅黑" w:hint="eastAsia"/>
        <w:sz w:val="15"/>
        <w:szCs w:val="15"/>
      </w:rPr>
      <w:t xml:space="preserve">在线技术支持：support.cisec.cn  </w:t>
    </w:r>
    <w:r>
      <w:rPr>
        <w:rFonts w:ascii="微软雅黑" w:eastAsia="微软雅黑" w:hAnsi="微软雅黑" w:hint="eastAsia"/>
        <w:sz w:val="15"/>
        <w:szCs w:val="15"/>
      </w:rPr>
      <w:tab/>
      <w:t xml:space="preserve"> </w:t>
    </w:r>
    <w:r>
      <w:rPr>
        <w:rFonts w:ascii="微软雅黑" w:eastAsia="微软雅黑" w:hAnsi="微软雅黑" w:hint="eastAsia"/>
        <w:sz w:val="15"/>
        <w:szCs w:val="15"/>
      </w:rPr>
      <w:tab/>
    </w:r>
    <w:r w:rsidRPr="0031780A">
      <w:rPr>
        <w:rFonts w:ascii="微软雅黑" w:eastAsia="微软雅黑" w:hAnsi="微软雅黑" w:hint="eastAsia"/>
        <w:sz w:val="15"/>
        <w:szCs w:val="15"/>
      </w:rPr>
      <w:t>更多技术资料请访问：www.cisec.cn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8A2" w:rsidRDefault="003D78A2" w:rsidP="005C5EE1">
      <w:r>
        <w:separator/>
      </w:r>
    </w:p>
  </w:footnote>
  <w:footnote w:type="continuationSeparator" w:id="0">
    <w:p w:rsidR="003D78A2" w:rsidRDefault="003D78A2" w:rsidP="005C5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12A" w:rsidRPr="0016369E" w:rsidRDefault="00E0012A" w:rsidP="0016369E">
    <w:pPr>
      <w:pStyle w:val="a4"/>
      <w:pBdr>
        <w:bottom w:val="none" w:sz="0" w:space="0" w:color="auto"/>
      </w:pBdr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B2F6A0" wp14:editId="3EAC4AB1">
          <wp:simplePos x="0" y="0"/>
          <wp:positionH relativeFrom="column">
            <wp:posOffset>-812800</wp:posOffset>
          </wp:positionH>
          <wp:positionV relativeFrom="paragraph">
            <wp:posOffset>-597353</wp:posOffset>
          </wp:positionV>
          <wp:extent cx="7740000" cy="182880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ABS2016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12A" w:rsidRDefault="00E0012A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BA37CC" wp14:editId="6CFB8298">
          <wp:simplePos x="0" y="0"/>
          <wp:positionH relativeFrom="column">
            <wp:posOffset>-798195</wp:posOffset>
          </wp:positionH>
          <wp:positionV relativeFrom="paragraph">
            <wp:posOffset>-531968</wp:posOffset>
          </wp:positionV>
          <wp:extent cx="7620149" cy="3732028"/>
          <wp:effectExtent l="0" t="0" r="0" b="1905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ABS16_splash_appv4Fin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6" b="2992"/>
                  <a:stretch/>
                </pic:blipFill>
                <pic:spPr bwMode="auto">
                  <a:xfrm>
                    <a:off x="0" y="0"/>
                    <a:ext cx="7620149" cy="3732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F488C"/>
    <w:multiLevelType w:val="hybridMultilevel"/>
    <w:tmpl w:val="23AAA910"/>
    <w:lvl w:ilvl="0" w:tplc="51F830AA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573199"/>
    <w:multiLevelType w:val="multilevel"/>
    <w:tmpl w:val="FAD8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1636"/>
        </w:tabs>
        <w:ind w:left="1636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517C99"/>
    <w:multiLevelType w:val="hybridMultilevel"/>
    <w:tmpl w:val="B6C64F9A"/>
    <w:lvl w:ilvl="0" w:tplc="0409001B">
      <w:start w:val="1"/>
      <w:numFmt w:val="lowerRoman"/>
      <w:lvlText w:val="%1."/>
      <w:lvlJc w:val="right"/>
      <w:pPr>
        <w:ind w:left="2940" w:hanging="420"/>
      </w:pPr>
    </w:lvl>
    <w:lvl w:ilvl="1" w:tplc="04090019" w:tentative="1">
      <w:start w:val="1"/>
      <w:numFmt w:val="lowerLetter"/>
      <w:lvlText w:val="%2)"/>
      <w:lvlJc w:val="left"/>
      <w:pPr>
        <w:ind w:left="3360" w:hanging="420"/>
      </w:pPr>
    </w:lvl>
    <w:lvl w:ilvl="2" w:tplc="0409001B" w:tentative="1">
      <w:start w:val="1"/>
      <w:numFmt w:val="lowerRoman"/>
      <w:lvlText w:val="%3."/>
      <w:lvlJc w:val="right"/>
      <w:pPr>
        <w:ind w:left="3780" w:hanging="420"/>
      </w:pPr>
    </w:lvl>
    <w:lvl w:ilvl="3" w:tplc="0409000F">
      <w:start w:val="1"/>
      <w:numFmt w:val="decimal"/>
      <w:lvlText w:val="%4."/>
      <w:lvlJc w:val="left"/>
      <w:pPr>
        <w:ind w:left="4200" w:hanging="420"/>
      </w:pPr>
    </w:lvl>
    <w:lvl w:ilvl="4" w:tplc="04090019" w:tentative="1">
      <w:start w:val="1"/>
      <w:numFmt w:val="lowerLetter"/>
      <w:lvlText w:val="%5)"/>
      <w:lvlJc w:val="left"/>
      <w:pPr>
        <w:ind w:left="4620" w:hanging="420"/>
      </w:pPr>
    </w:lvl>
    <w:lvl w:ilvl="5" w:tplc="0409001B" w:tentative="1">
      <w:start w:val="1"/>
      <w:numFmt w:val="lowerRoman"/>
      <w:lvlText w:val="%6."/>
      <w:lvlJc w:val="righ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9" w:tentative="1">
      <w:start w:val="1"/>
      <w:numFmt w:val="lowerLetter"/>
      <w:lvlText w:val="%8)"/>
      <w:lvlJc w:val="left"/>
      <w:pPr>
        <w:ind w:left="5880" w:hanging="420"/>
      </w:pPr>
    </w:lvl>
    <w:lvl w:ilvl="8" w:tplc="0409001B" w:tentative="1">
      <w:start w:val="1"/>
      <w:numFmt w:val="lowerRoman"/>
      <w:lvlText w:val="%9."/>
      <w:lvlJc w:val="right"/>
      <w:pPr>
        <w:ind w:left="6300" w:hanging="420"/>
      </w:pPr>
    </w:lvl>
  </w:abstractNum>
  <w:abstractNum w:abstractNumId="3" w15:restartNumberingAfterBreak="0">
    <w:nsid w:val="20935D62"/>
    <w:multiLevelType w:val="multilevel"/>
    <w:tmpl w:val="FAD8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1636"/>
        </w:tabs>
        <w:ind w:left="1636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8353B"/>
    <w:multiLevelType w:val="multilevel"/>
    <w:tmpl w:val="FAD8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1636"/>
        </w:tabs>
        <w:ind w:left="1636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2E95"/>
    <w:multiLevelType w:val="multilevel"/>
    <w:tmpl w:val="FAD8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1636"/>
        </w:tabs>
        <w:ind w:left="1636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04049B"/>
    <w:multiLevelType w:val="multilevel"/>
    <w:tmpl w:val="CCC64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eastAsia"/>
      </w:rPr>
    </w:lvl>
    <w:lvl w:ilvl="2">
      <w:start w:val="1"/>
      <w:numFmt w:val="lowerLetter"/>
      <w:lvlText w:val="%3."/>
      <w:lvlJc w:val="left"/>
      <w:pPr>
        <w:tabs>
          <w:tab w:val="num" w:pos="993"/>
        </w:tabs>
        <w:ind w:left="993" w:hanging="284"/>
      </w:pPr>
      <w:rPr>
        <w:rFonts w:hint="eastAsia"/>
      </w:r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5A7046"/>
    <w:multiLevelType w:val="multilevel"/>
    <w:tmpl w:val="C3CAC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lowerLetter"/>
      <w:lvlText w:val="%3."/>
      <w:lvlJc w:val="left"/>
      <w:pPr>
        <w:tabs>
          <w:tab w:val="num" w:pos="993"/>
        </w:tabs>
        <w:ind w:left="993" w:hanging="284"/>
      </w:pPr>
      <w:rPr>
        <w:rFonts w:hint="eastAsia"/>
      </w:rPr>
    </w:lvl>
    <w:lvl w:ilvl="3">
      <w:start w:val="1"/>
      <w:numFmt w:val="lowerRoman"/>
      <w:lvlText w:val="%4."/>
      <w:lvlJc w:val="right"/>
      <w:pPr>
        <w:tabs>
          <w:tab w:val="num" w:pos="1778"/>
        </w:tabs>
        <w:ind w:left="1778" w:hanging="360"/>
      </w:pPr>
      <w:rPr>
        <w:rFonts w:hint="eastAsia"/>
      </w:rPr>
    </w:lvl>
    <w:lvl w:ilvl="4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482102"/>
    <w:multiLevelType w:val="multilevel"/>
    <w:tmpl w:val="C3CAC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lowerLetter"/>
      <w:lvlText w:val="%3."/>
      <w:lvlJc w:val="left"/>
      <w:pPr>
        <w:tabs>
          <w:tab w:val="num" w:pos="993"/>
        </w:tabs>
        <w:ind w:left="993" w:hanging="284"/>
      </w:pPr>
      <w:rPr>
        <w:rFonts w:hint="eastAsia"/>
      </w:rPr>
    </w:lvl>
    <w:lvl w:ilvl="3">
      <w:start w:val="1"/>
      <w:numFmt w:val="lowerRoman"/>
      <w:lvlText w:val="%4."/>
      <w:lvlJc w:val="right"/>
      <w:pPr>
        <w:tabs>
          <w:tab w:val="num" w:pos="1778"/>
        </w:tabs>
        <w:ind w:left="1778" w:hanging="360"/>
      </w:pPr>
      <w:rPr>
        <w:rFonts w:hint="eastAsia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CC408E"/>
    <w:multiLevelType w:val="hybridMultilevel"/>
    <w:tmpl w:val="CFEC2E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1CF41D6"/>
    <w:multiLevelType w:val="multilevel"/>
    <w:tmpl w:val="ECFE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lowerLetter"/>
      <w:lvlText w:val="%3."/>
      <w:lvlJc w:val="left"/>
      <w:pPr>
        <w:tabs>
          <w:tab w:val="num" w:pos="993"/>
        </w:tabs>
        <w:ind w:left="993" w:hanging="284"/>
      </w:pPr>
      <w:rPr>
        <w:rFonts w:hint="eastAsia"/>
      </w:rPr>
    </w:lvl>
    <w:lvl w:ilvl="3">
      <w:start w:val="1"/>
      <w:numFmt w:val="lowerRoman"/>
      <w:lvlText w:val="%4."/>
      <w:lvlJc w:val="right"/>
      <w:pPr>
        <w:tabs>
          <w:tab w:val="num" w:pos="1778"/>
        </w:tabs>
        <w:ind w:left="1474" w:hanging="56"/>
      </w:pPr>
      <w:rPr>
        <w:rFonts w:hint="eastAsia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665D8F"/>
    <w:multiLevelType w:val="multilevel"/>
    <w:tmpl w:val="A1608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lowerLetter"/>
      <w:lvlText w:val="%3."/>
      <w:lvlJc w:val="left"/>
      <w:pPr>
        <w:tabs>
          <w:tab w:val="num" w:pos="993"/>
        </w:tabs>
        <w:ind w:left="993" w:hanging="284"/>
      </w:pPr>
      <w:rPr>
        <w:rFonts w:hint="eastAsia"/>
      </w:rPr>
    </w:lvl>
    <w:lvl w:ilvl="3">
      <w:start w:val="1"/>
      <w:numFmt w:val="lowerRoman"/>
      <w:lvlText w:val="%4."/>
      <w:lvlJc w:val="right"/>
      <w:pPr>
        <w:tabs>
          <w:tab w:val="num" w:pos="1778"/>
        </w:tabs>
        <w:ind w:left="1474" w:hanging="56"/>
      </w:pPr>
      <w:rPr>
        <w:rFonts w:hint="eastAsia"/>
      </w:rPr>
    </w:lvl>
    <w:lvl w:ilvl="4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351679"/>
    <w:multiLevelType w:val="multilevel"/>
    <w:tmpl w:val="FAD8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1636"/>
        </w:tabs>
        <w:ind w:left="1636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485A0C"/>
    <w:multiLevelType w:val="hybridMultilevel"/>
    <w:tmpl w:val="7A50CE9C"/>
    <w:lvl w:ilvl="0" w:tplc="0409001B">
      <w:start w:val="1"/>
      <w:numFmt w:val="lowerRoman"/>
      <w:lvlText w:val="%1."/>
      <w:lvlJc w:val="right"/>
      <w:pPr>
        <w:ind w:left="2940" w:hanging="420"/>
      </w:pPr>
    </w:lvl>
    <w:lvl w:ilvl="1" w:tplc="04090019" w:tentative="1">
      <w:start w:val="1"/>
      <w:numFmt w:val="lowerLetter"/>
      <w:lvlText w:val="%2)"/>
      <w:lvlJc w:val="left"/>
      <w:pPr>
        <w:ind w:left="3360" w:hanging="420"/>
      </w:pPr>
    </w:lvl>
    <w:lvl w:ilvl="2" w:tplc="0409001B" w:tentative="1">
      <w:start w:val="1"/>
      <w:numFmt w:val="lowerRoman"/>
      <w:lvlText w:val="%3."/>
      <w:lvlJc w:val="right"/>
      <w:pPr>
        <w:ind w:left="3780" w:hanging="420"/>
      </w:pPr>
    </w:lvl>
    <w:lvl w:ilvl="3" w:tplc="0409001B">
      <w:start w:val="1"/>
      <w:numFmt w:val="lowerRoman"/>
      <w:lvlText w:val="%4."/>
      <w:lvlJc w:val="right"/>
      <w:pPr>
        <w:ind w:left="4200" w:hanging="420"/>
      </w:pPr>
    </w:lvl>
    <w:lvl w:ilvl="4" w:tplc="04090019" w:tentative="1">
      <w:start w:val="1"/>
      <w:numFmt w:val="lowerLetter"/>
      <w:lvlText w:val="%5)"/>
      <w:lvlJc w:val="left"/>
      <w:pPr>
        <w:ind w:left="4620" w:hanging="420"/>
      </w:pPr>
    </w:lvl>
    <w:lvl w:ilvl="5" w:tplc="0409001B" w:tentative="1">
      <w:start w:val="1"/>
      <w:numFmt w:val="lowerRoman"/>
      <w:lvlText w:val="%6."/>
      <w:lvlJc w:val="righ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9" w:tentative="1">
      <w:start w:val="1"/>
      <w:numFmt w:val="lowerLetter"/>
      <w:lvlText w:val="%8)"/>
      <w:lvlJc w:val="left"/>
      <w:pPr>
        <w:ind w:left="5880" w:hanging="420"/>
      </w:pPr>
    </w:lvl>
    <w:lvl w:ilvl="8" w:tplc="0409001B" w:tentative="1">
      <w:start w:val="1"/>
      <w:numFmt w:val="lowerRoman"/>
      <w:lvlText w:val="%9."/>
      <w:lvlJc w:val="right"/>
      <w:pPr>
        <w:ind w:left="6300" w:hanging="420"/>
      </w:pPr>
    </w:lvl>
  </w:abstractNum>
  <w:abstractNum w:abstractNumId="14" w15:restartNumberingAfterBreak="0">
    <w:nsid w:val="776406D0"/>
    <w:multiLevelType w:val="multilevel"/>
    <w:tmpl w:val="04090021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upperLetter"/>
      <w:lvlText w:val="%2."/>
      <w:lvlJc w:val="left"/>
      <w:pPr>
        <w:ind w:left="851" w:hanging="426"/>
      </w:pPr>
    </w:lvl>
    <w:lvl w:ilvl="2">
      <w:start w:val="1"/>
      <w:numFmt w:val="decimal"/>
      <w:lvlText w:val="%3."/>
      <w:lvlJc w:val="left"/>
      <w:pPr>
        <w:ind w:left="1276" w:hanging="425"/>
      </w:pPr>
    </w:lvl>
    <w:lvl w:ilvl="3">
      <w:start w:val="1"/>
      <w:numFmt w:val="lowerLetter"/>
      <w:lvlText w:val="%4."/>
      <w:lvlJc w:val="left"/>
      <w:pPr>
        <w:ind w:left="1559" w:hanging="283"/>
      </w:pPr>
    </w:lvl>
    <w:lvl w:ilvl="4">
      <w:start w:val="1"/>
      <w:numFmt w:val="decimal"/>
      <w:lvlText w:val="%5."/>
      <w:lvlJc w:val="left"/>
      <w:pPr>
        <w:ind w:left="1984" w:hanging="425"/>
      </w:pPr>
    </w:lvl>
    <w:lvl w:ilvl="5">
      <w:start w:val="1"/>
      <w:numFmt w:val="lowerLetter"/>
      <w:lvlText w:val="%6."/>
      <w:lvlJc w:val="left"/>
      <w:pPr>
        <w:ind w:left="2409" w:hanging="425"/>
      </w:pPr>
    </w:lvl>
    <w:lvl w:ilvl="6">
      <w:start w:val="1"/>
      <w:numFmt w:val="lowerRoman"/>
      <w:lvlText w:val="%7."/>
      <w:lvlJc w:val="left"/>
      <w:pPr>
        <w:ind w:left="2835" w:hanging="426"/>
      </w:pPr>
    </w:lvl>
    <w:lvl w:ilvl="7">
      <w:start w:val="1"/>
      <w:numFmt w:val="lowerLetter"/>
      <w:lvlText w:val="%8."/>
      <w:lvlJc w:val="left"/>
      <w:pPr>
        <w:ind w:left="3260" w:hanging="425"/>
      </w:pPr>
    </w:lvl>
    <w:lvl w:ilvl="8">
      <w:start w:val="1"/>
      <w:numFmt w:val="lowerRoman"/>
      <w:lvlText w:val="%9."/>
      <w:lvlJc w:val="left"/>
      <w:pPr>
        <w:ind w:left="3685" w:hanging="425"/>
      </w:pPr>
    </w:lvl>
  </w:abstractNum>
  <w:abstractNum w:abstractNumId="15" w15:restartNumberingAfterBreak="0">
    <w:nsid w:val="7D3F40CD"/>
    <w:multiLevelType w:val="multilevel"/>
    <w:tmpl w:val="733E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8"/>
  </w:num>
  <w:num w:numId="3">
    <w:abstractNumId w:val="8"/>
    <w:lvlOverride w:ilvl="0"/>
    <w:lvlOverride w:ilvl="1">
      <w:startOverride w:val="2"/>
    </w:lvlOverride>
    <w:lvlOverride w:ilvl="2"/>
  </w:num>
  <w:num w:numId="4">
    <w:abstractNumId w:val="8"/>
    <w:lvlOverride w:ilvl="0"/>
    <w:lvlOverride w:ilvl="1"/>
    <w:lvlOverride w:ilvl="2">
      <w:startOverride w:val="1"/>
    </w:lvlOverride>
  </w:num>
  <w:num w:numId="5">
    <w:abstractNumId w:val="8"/>
    <w:lvlOverride w:ilvl="0"/>
    <w:lvlOverride w:ilvl="1">
      <w:startOverride w:val="3"/>
    </w:lvlOverride>
    <w:lvlOverride w:ilvl="2"/>
  </w:num>
  <w:num w:numId="6">
    <w:abstractNumId w:val="8"/>
    <w:lvlOverride w:ilvl="0"/>
    <w:lvlOverride w:ilvl="1">
      <w:startOverride w:val="4"/>
    </w:lvlOverride>
    <w:lvlOverride w:ilvl="2"/>
  </w:num>
  <w:num w:numId="7">
    <w:abstractNumId w:val="8"/>
    <w:lvlOverride w:ilvl="0"/>
    <w:lvlOverride w:ilvl="1"/>
    <w:lvlOverride w:ilvl="2">
      <w:startOverride w:val="1"/>
    </w:lvlOverride>
  </w:num>
  <w:num w:numId="8">
    <w:abstractNumId w:val="8"/>
    <w:lvlOverride w:ilvl="0"/>
    <w:lvlOverride w:ilvl="1"/>
    <w:lvlOverride w:ilvl="2"/>
    <w:lvlOverride w:ilvl="3">
      <w:startOverride w:val="1"/>
    </w:lvlOverride>
  </w:num>
  <w:num w:numId="9">
    <w:abstractNumId w:val="8"/>
    <w:lvlOverride w:ilvl="0"/>
    <w:lvlOverride w:ilvl="1"/>
    <w:lvlOverride w:ilvl="2">
      <w:startOverride w:val="2"/>
    </w:lvlOverride>
    <w:lvlOverride w:ilvl="3"/>
  </w:num>
  <w:num w:numId="10">
    <w:abstractNumId w:val="8"/>
    <w:lvlOverride w:ilvl="0"/>
    <w:lvlOverride w:ilvl="1"/>
    <w:lvlOverride w:ilvl="2"/>
    <w:lvlOverride w:ilvl="3">
      <w:startOverride w:val="1"/>
    </w:lvlOverride>
  </w:num>
  <w:num w:numId="11">
    <w:abstractNumId w:val="8"/>
    <w:lvlOverride w:ilvl="0"/>
    <w:lvlOverride w:ilvl="1"/>
    <w:lvlOverride w:ilvl="2">
      <w:startOverride w:val="3"/>
    </w:lvlOverride>
    <w:lvlOverride w:ilvl="3"/>
  </w:num>
  <w:num w:numId="12">
    <w:abstractNumId w:val="8"/>
    <w:lvlOverride w:ilvl="0"/>
    <w:lvlOverride w:ilvl="1"/>
    <w:lvlOverride w:ilvl="2"/>
    <w:lvlOverride w:ilvl="3">
      <w:startOverride w:val="1"/>
    </w:lvlOverride>
  </w:num>
  <w:num w:numId="13">
    <w:abstractNumId w:val="8"/>
    <w:lvlOverride w:ilvl="0"/>
    <w:lvlOverride w:ilvl="1"/>
    <w:lvlOverride w:ilvl="2">
      <w:startOverride w:val="4"/>
    </w:lvlOverride>
    <w:lvlOverride w:ilvl="3"/>
  </w:num>
  <w:num w:numId="14">
    <w:abstractNumId w:val="8"/>
    <w:lvlOverride w:ilvl="0"/>
    <w:lvlOverride w:ilvl="1"/>
    <w:lvlOverride w:ilvl="2"/>
    <w:lvlOverride w:ilvl="3">
      <w:startOverride w:val="1"/>
    </w:lvlOverride>
  </w:num>
  <w:num w:numId="15">
    <w:abstractNumId w:val="8"/>
    <w:lvlOverride w:ilvl="0"/>
    <w:lvlOverride w:ilvl="1"/>
    <w:lvlOverride w:ilvl="2">
      <w:startOverride w:val="5"/>
    </w:lvlOverride>
    <w:lvlOverride w:ilvl="3"/>
  </w:num>
  <w:num w:numId="16">
    <w:abstractNumId w:val="8"/>
    <w:lvlOverride w:ilvl="0"/>
    <w:lvlOverride w:ilvl="1"/>
    <w:lvlOverride w:ilvl="2"/>
    <w:lvlOverride w:ilvl="3">
      <w:startOverride w:val="1"/>
    </w:lvlOverride>
  </w:num>
  <w:num w:numId="17">
    <w:abstractNumId w:val="8"/>
    <w:lvlOverride w:ilvl="0"/>
    <w:lvlOverride w:ilvl="1"/>
    <w:lvlOverride w:ilvl="2">
      <w:startOverride w:val="6"/>
    </w:lvlOverride>
    <w:lvlOverride w:ilvl="3"/>
  </w:num>
  <w:num w:numId="18">
    <w:abstractNumId w:val="8"/>
    <w:lvlOverride w:ilvl="0"/>
    <w:lvlOverride w:ilvl="1"/>
    <w:lvlOverride w:ilvl="2"/>
    <w:lvlOverride w:ilvl="3">
      <w:startOverride w:val="1"/>
    </w:lvlOverride>
  </w:num>
  <w:num w:numId="19">
    <w:abstractNumId w:val="8"/>
    <w:lvlOverride w:ilvl="0"/>
    <w:lvlOverride w:ilvl="1"/>
    <w:lvlOverride w:ilvl="2">
      <w:startOverride w:val="7"/>
    </w:lvlOverride>
    <w:lvlOverride w:ilvl="3"/>
  </w:num>
  <w:num w:numId="20">
    <w:abstractNumId w:val="8"/>
    <w:lvlOverride w:ilvl="0"/>
    <w:lvlOverride w:ilvl="1">
      <w:startOverride w:val="5"/>
    </w:lvlOverride>
    <w:lvlOverride w:ilvl="2"/>
    <w:lvlOverride w:ilvl="3"/>
  </w:num>
  <w:num w:numId="21">
    <w:abstractNumId w:val="8"/>
    <w:lvlOverride w:ilvl="0"/>
    <w:lvlOverride w:ilvl="1">
      <w:startOverride w:val="6"/>
    </w:lvlOverride>
    <w:lvlOverride w:ilvl="2"/>
    <w:lvlOverride w:ilvl="3"/>
  </w:num>
  <w:num w:numId="22">
    <w:abstractNumId w:val="8"/>
    <w:lvlOverride w:ilvl="0"/>
    <w:lvlOverride w:ilvl="1"/>
    <w:lvlOverride w:ilvl="2">
      <w:startOverride w:val="1"/>
    </w:lvlOverride>
    <w:lvlOverride w:ilvl="3"/>
  </w:num>
  <w:num w:numId="23">
    <w:abstractNumId w:val="4"/>
  </w:num>
  <w:num w:numId="24">
    <w:abstractNumId w:val="12"/>
  </w:num>
  <w:num w:numId="25">
    <w:abstractNumId w:val="1"/>
  </w:num>
  <w:num w:numId="26">
    <w:abstractNumId w:val="3"/>
  </w:num>
  <w:num w:numId="27">
    <w:abstractNumId w:val="15"/>
  </w:num>
  <w:num w:numId="28">
    <w:abstractNumId w:val="2"/>
  </w:num>
  <w:num w:numId="29">
    <w:abstractNumId w:val="13"/>
  </w:num>
  <w:num w:numId="30">
    <w:abstractNumId w:val="5"/>
  </w:num>
  <w:num w:numId="31">
    <w:abstractNumId w:val="9"/>
  </w:num>
  <w:num w:numId="32">
    <w:abstractNumId w:val="6"/>
  </w:num>
  <w:num w:numId="33">
    <w:abstractNumId w:val="0"/>
  </w:num>
  <w:num w:numId="34">
    <w:abstractNumId w:val="10"/>
  </w:num>
  <w:num w:numId="35">
    <w:abstractNumId w:val="11"/>
  </w:num>
  <w:num w:numId="36">
    <w:abstractNumId w:val="7"/>
  </w:num>
  <w:num w:numId="3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E1"/>
    <w:rsid w:val="00002BE2"/>
    <w:rsid w:val="00036159"/>
    <w:rsid w:val="00053FA0"/>
    <w:rsid w:val="0005627A"/>
    <w:rsid w:val="00063A49"/>
    <w:rsid w:val="000670C6"/>
    <w:rsid w:val="000749B3"/>
    <w:rsid w:val="0008476C"/>
    <w:rsid w:val="000B3F85"/>
    <w:rsid w:val="000D44A0"/>
    <w:rsid w:val="000D646E"/>
    <w:rsid w:val="0010014D"/>
    <w:rsid w:val="00107FC0"/>
    <w:rsid w:val="00135BE7"/>
    <w:rsid w:val="00136B14"/>
    <w:rsid w:val="0016369E"/>
    <w:rsid w:val="001C4CF2"/>
    <w:rsid w:val="001D0B7C"/>
    <w:rsid w:val="002338B1"/>
    <w:rsid w:val="00242DAB"/>
    <w:rsid w:val="002631AC"/>
    <w:rsid w:val="002911B1"/>
    <w:rsid w:val="002961E1"/>
    <w:rsid w:val="002C2B0C"/>
    <w:rsid w:val="002E5BCF"/>
    <w:rsid w:val="002F6768"/>
    <w:rsid w:val="00306A19"/>
    <w:rsid w:val="0031780A"/>
    <w:rsid w:val="00320786"/>
    <w:rsid w:val="0032210D"/>
    <w:rsid w:val="00323244"/>
    <w:rsid w:val="0036579F"/>
    <w:rsid w:val="0037718A"/>
    <w:rsid w:val="00394D3E"/>
    <w:rsid w:val="003971CE"/>
    <w:rsid w:val="003D52D2"/>
    <w:rsid w:val="003D78A2"/>
    <w:rsid w:val="003E5CEF"/>
    <w:rsid w:val="003F5473"/>
    <w:rsid w:val="004030DB"/>
    <w:rsid w:val="00404A4B"/>
    <w:rsid w:val="00413CA2"/>
    <w:rsid w:val="0045124C"/>
    <w:rsid w:val="004518D7"/>
    <w:rsid w:val="00456A5D"/>
    <w:rsid w:val="00476816"/>
    <w:rsid w:val="00483D95"/>
    <w:rsid w:val="004A7DBB"/>
    <w:rsid w:val="004B6E0A"/>
    <w:rsid w:val="004D5D81"/>
    <w:rsid w:val="0052702C"/>
    <w:rsid w:val="00535145"/>
    <w:rsid w:val="00555BC0"/>
    <w:rsid w:val="00570270"/>
    <w:rsid w:val="005C25DC"/>
    <w:rsid w:val="005C5EE1"/>
    <w:rsid w:val="005E2AB6"/>
    <w:rsid w:val="005F3426"/>
    <w:rsid w:val="006105D7"/>
    <w:rsid w:val="00632A43"/>
    <w:rsid w:val="00637CA1"/>
    <w:rsid w:val="00641CEC"/>
    <w:rsid w:val="00674AB8"/>
    <w:rsid w:val="00692809"/>
    <w:rsid w:val="006C164F"/>
    <w:rsid w:val="006E40B2"/>
    <w:rsid w:val="0071558D"/>
    <w:rsid w:val="007247AB"/>
    <w:rsid w:val="0077355D"/>
    <w:rsid w:val="00793C0C"/>
    <w:rsid w:val="007A37E0"/>
    <w:rsid w:val="007C2C0C"/>
    <w:rsid w:val="00814910"/>
    <w:rsid w:val="00834DBC"/>
    <w:rsid w:val="00837536"/>
    <w:rsid w:val="00845401"/>
    <w:rsid w:val="00845E3A"/>
    <w:rsid w:val="00854FFD"/>
    <w:rsid w:val="008A3BB2"/>
    <w:rsid w:val="008A5799"/>
    <w:rsid w:val="008B36B6"/>
    <w:rsid w:val="008D3A1C"/>
    <w:rsid w:val="008E4546"/>
    <w:rsid w:val="009243F8"/>
    <w:rsid w:val="009306D0"/>
    <w:rsid w:val="00930F2C"/>
    <w:rsid w:val="00937809"/>
    <w:rsid w:val="009500FD"/>
    <w:rsid w:val="0095758D"/>
    <w:rsid w:val="0096001D"/>
    <w:rsid w:val="00972867"/>
    <w:rsid w:val="009C52FE"/>
    <w:rsid w:val="009D0A2F"/>
    <w:rsid w:val="009D2DAF"/>
    <w:rsid w:val="00A1142B"/>
    <w:rsid w:val="00A9148B"/>
    <w:rsid w:val="00A91762"/>
    <w:rsid w:val="00A9532C"/>
    <w:rsid w:val="00AB4DDD"/>
    <w:rsid w:val="00AD1EEA"/>
    <w:rsid w:val="00B37EBF"/>
    <w:rsid w:val="00B60C5A"/>
    <w:rsid w:val="00B654CF"/>
    <w:rsid w:val="00B74A4C"/>
    <w:rsid w:val="00BA43D9"/>
    <w:rsid w:val="00BA4DA8"/>
    <w:rsid w:val="00BB6DE1"/>
    <w:rsid w:val="00C165E2"/>
    <w:rsid w:val="00C43B63"/>
    <w:rsid w:val="00C6167F"/>
    <w:rsid w:val="00C70B98"/>
    <w:rsid w:val="00CE156C"/>
    <w:rsid w:val="00D02FF8"/>
    <w:rsid w:val="00D037C0"/>
    <w:rsid w:val="00D03837"/>
    <w:rsid w:val="00D27E3C"/>
    <w:rsid w:val="00D83C54"/>
    <w:rsid w:val="00D9160C"/>
    <w:rsid w:val="00D92A19"/>
    <w:rsid w:val="00DA4C39"/>
    <w:rsid w:val="00DE3D77"/>
    <w:rsid w:val="00DE532D"/>
    <w:rsid w:val="00E0012A"/>
    <w:rsid w:val="00E038C8"/>
    <w:rsid w:val="00E90B28"/>
    <w:rsid w:val="00EA6208"/>
    <w:rsid w:val="00EB24A0"/>
    <w:rsid w:val="00EB7189"/>
    <w:rsid w:val="00EC29BA"/>
    <w:rsid w:val="00ED48E0"/>
    <w:rsid w:val="00EE4E25"/>
    <w:rsid w:val="00EE6710"/>
    <w:rsid w:val="00F23D16"/>
    <w:rsid w:val="00F24509"/>
    <w:rsid w:val="00F2795D"/>
    <w:rsid w:val="00F40A94"/>
    <w:rsid w:val="00F618F9"/>
    <w:rsid w:val="00FD2B0A"/>
    <w:rsid w:val="00FD65FE"/>
    <w:rsid w:val="00FE1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69B5D6E-4036-4240-BDEC-B4A18001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0A2F"/>
    <w:pPr>
      <w:keepNext/>
      <w:keepLines/>
      <w:widowControl w:val="0"/>
      <w:spacing w:before="280" w:after="290" w:line="376" w:lineRule="auto"/>
      <w:ind w:firstLineChars="200" w:firstLine="200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5C5E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C5EE1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C5E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C5EE1"/>
    <w:rPr>
      <w:rFonts w:ascii="宋体" w:eastAsia="宋体" w:hAnsi="宋体" w:cs="宋体"/>
      <w:sz w:val="18"/>
      <w:szCs w:val="18"/>
    </w:rPr>
  </w:style>
  <w:style w:type="table" w:styleId="a8">
    <w:name w:val="Table Grid"/>
    <w:basedOn w:val="a1"/>
    <w:uiPriority w:val="59"/>
    <w:rsid w:val="00053FA0"/>
    <w:pPr>
      <w:widowControl w:val="0"/>
      <w:jc w:val="both"/>
    </w:pPr>
    <w:rPr>
      <w:rFonts w:ascii="Calibri" w:eastAsia="宋体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E454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4546"/>
    <w:rPr>
      <w:rFonts w:ascii="宋体" w:eastAsia="宋体" w:hAnsi="宋体" w:cs="宋体"/>
      <w:sz w:val="18"/>
      <w:szCs w:val="18"/>
    </w:rPr>
  </w:style>
  <w:style w:type="paragraph" w:styleId="ab">
    <w:name w:val="List Paragraph"/>
    <w:basedOn w:val="a"/>
    <w:uiPriority w:val="34"/>
    <w:qFormat/>
    <w:rsid w:val="00632A43"/>
    <w:pPr>
      <w:ind w:firstLineChars="200" w:firstLine="420"/>
    </w:pPr>
  </w:style>
  <w:style w:type="character" w:styleId="ac">
    <w:name w:val="Hyperlink"/>
    <w:basedOn w:val="a0"/>
    <w:uiPriority w:val="99"/>
    <w:unhideWhenUsed/>
    <w:qFormat/>
    <w:rsid w:val="0016369E"/>
    <w:rPr>
      <w:color w:val="0000FF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9D0A2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3D52D2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D02FF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3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isec.cn/Information/salesinfo.aspx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zhangwei@cisec.cn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hangjx@ciese.cn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52112-D498-4A36-958D-4C1DDF1B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魏旭豪</dc:creator>
  <cp:lastModifiedBy>张嘉鑫</cp:lastModifiedBy>
  <cp:revision>4</cp:revision>
  <cp:lastPrinted>2018-03-01T09:19:00Z</cp:lastPrinted>
  <dcterms:created xsi:type="dcterms:W3CDTF">2018-03-01T01:10:00Z</dcterms:created>
  <dcterms:modified xsi:type="dcterms:W3CDTF">2018-03-01T09:25:00Z</dcterms:modified>
</cp:coreProperties>
</file>